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C034A7B" w14:textId="77777777" w:rsidR="00DF308A" w:rsidRPr="008F2CCA" w:rsidRDefault="00DF308A" w:rsidP="00DF308A">
      <w:pPr>
        <w:pStyle w:val="NormalWeb1"/>
        <w:rPr>
          <w:rFonts w:asciiTheme="majorHAnsi" w:hAnsiTheme="majorHAnsi" w:cstheme="minorHAnsi"/>
        </w:rPr>
      </w:pPr>
      <w:r w:rsidRPr="008F2CCA">
        <w:rPr>
          <w:rFonts w:asciiTheme="majorHAnsi" w:hAnsiTheme="majorHAnsi" w:cstheme="minorHAnsi"/>
        </w:rPr>
        <w:t>Brooklyn College</w:t>
      </w:r>
    </w:p>
    <w:p w14:paraId="454D0343" w14:textId="77777777" w:rsidR="00DF308A" w:rsidRPr="008F2CCA" w:rsidRDefault="00DF308A" w:rsidP="00DF308A">
      <w:pPr>
        <w:pStyle w:val="NormalWeb1"/>
        <w:rPr>
          <w:rFonts w:asciiTheme="majorHAnsi" w:hAnsiTheme="majorHAnsi" w:cstheme="minorHAnsi"/>
        </w:rPr>
      </w:pPr>
      <w:r>
        <w:rPr>
          <w:rFonts w:asciiTheme="majorHAnsi" w:hAnsiTheme="majorHAnsi" w:cstheme="minorHAnsi"/>
        </w:rPr>
        <w:t>Fall 2019</w:t>
      </w:r>
    </w:p>
    <w:p w14:paraId="3682EC1F" w14:textId="77777777" w:rsidR="00DF308A" w:rsidRPr="008F2CCA" w:rsidRDefault="00DF308A" w:rsidP="00DF308A">
      <w:pPr>
        <w:pStyle w:val="NormalWeb1"/>
        <w:rPr>
          <w:rFonts w:asciiTheme="majorHAnsi" w:hAnsiTheme="majorHAnsi" w:cstheme="minorHAnsi"/>
          <w:b/>
        </w:rPr>
      </w:pPr>
    </w:p>
    <w:p w14:paraId="57A91F60" w14:textId="77777777" w:rsidR="00DF308A" w:rsidRPr="008F2CCA" w:rsidRDefault="00DF308A" w:rsidP="00DF308A">
      <w:pPr>
        <w:pStyle w:val="NormalWeb1"/>
        <w:rPr>
          <w:rFonts w:asciiTheme="majorHAnsi" w:hAnsiTheme="majorHAnsi" w:cstheme="minorHAnsi"/>
          <w:b/>
        </w:rPr>
      </w:pPr>
      <w:r w:rsidRPr="008F2CCA">
        <w:rPr>
          <w:rFonts w:asciiTheme="majorHAnsi" w:hAnsiTheme="majorHAnsi" w:cstheme="minorHAnsi"/>
          <w:b/>
        </w:rPr>
        <w:t>ARTD 3066</w:t>
      </w:r>
    </w:p>
    <w:p w14:paraId="0E2595F9" w14:textId="77777777" w:rsidR="00DF308A" w:rsidRPr="008F2CCA" w:rsidRDefault="00DF308A" w:rsidP="00DF308A">
      <w:pPr>
        <w:pStyle w:val="NormalWeb1"/>
        <w:rPr>
          <w:rFonts w:asciiTheme="majorHAnsi" w:hAnsiTheme="majorHAnsi" w:cstheme="minorHAnsi"/>
          <w:b/>
        </w:rPr>
      </w:pPr>
      <w:r w:rsidRPr="008F2CCA">
        <w:rPr>
          <w:rFonts w:asciiTheme="majorHAnsi" w:hAnsiTheme="majorHAnsi" w:cstheme="minorHAnsi"/>
          <w:b/>
        </w:rPr>
        <w:t>Modern Art</w:t>
      </w:r>
    </w:p>
    <w:p w14:paraId="52F71ABE" w14:textId="77777777" w:rsidR="00DF308A" w:rsidRPr="008F2CCA" w:rsidRDefault="00DF308A" w:rsidP="00DF308A">
      <w:pPr>
        <w:pStyle w:val="NormalWeb1"/>
        <w:rPr>
          <w:rFonts w:asciiTheme="majorHAnsi" w:hAnsiTheme="majorHAnsi" w:cstheme="minorHAnsi"/>
          <w:b/>
        </w:rPr>
      </w:pPr>
    </w:p>
    <w:p w14:paraId="6CC9C815" w14:textId="77777777" w:rsidR="00DF308A" w:rsidRPr="008F2CCA" w:rsidRDefault="00DF308A" w:rsidP="00DF308A">
      <w:pPr>
        <w:pStyle w:val="EndnoteText"/>
        <w:rPr>
          <w:rFonts w:asciiTheme="majorHAnsi" w:hAnsiTheme="majorHAnsi" w:cstheme="minorHAnsi"/>
          <w:szCs w:val="24"/>
        </w:rPr>
      </w:pPr>
      <w:r w:rsidRPr="008F2CCA">
        <w:rPr>
          <w:rFonts w:asciiTheme="majorHAnsi" w:hAnsiTheme="majorHAnsi" w:cstheme="minorHAnsi"/>
          <w:szCs w:val="24"/>
        </w:rPr>
        <w:t>Instructor:</w:t>
      </w:r>
      <w:r w:rsidRPr="008F2CCA">
        <w:rPr>
          <w:rFonts w:asciiTheme="majorHAnsi" w:hAnsiTheme="majorHAnsi" w:cstheme="minorHAnsi"/>
          <w:szCs w:val="24"/>
        </w:rPr>
        <w:tab/>
        <w:t>Prof. Malka Simon</w:t>
      </w:r>
    </w:p>
    <w:p w14:paraId="140DBE66" w14:textId="77777777" w:rsidR="00DF308A" w:rsidRDefault="00DF308A" w:rsidP="00DF308A">
      <w:pPr>
        <w:pStyle w:val="BodyTextIndent"/>
        <w:ind w:left="1440" w:hanging="1440"/>
        <w:rPr>
          <w:rFonts w:asciiTheme="majorHAnsi" w:hAnsiTheme="majorHAnsi" w:cs="Arial"/>
          <w:sz w:val="24"/>
          <w:szCs w:val="24"/>
        </w:rPr>
      </w:pPr>
      <w:r w:rsidRPr="008F2CCA">
        <w:rPr>
          <w:rFonts w:asciiTheme="majorHAnsi" w:hAnsiTheme="majorHAnsi" w:cstheme="minorHAnsi"/>
          <w:sz w:val="24"/>
          <w:szCs w:val="24"/>
        </w:rPr>
        <w:t>Lecture:</w:t>
      </w:r>
      <w:r w:rsidRPr="008F2CCA">
        <w:rPr>
          <w:rFonts w:asciiTheme="majorHAnsi" w:hAnsiTheme="majorHAnsi" w:cstheme="minorHAnsi"/>
          <w:sz w:val="24"/>
          <w:szCs w:val="24"/>
        </w:rPr>
        <w:tab/>
      </w:r>
      <w:r>
        <w:rPr>
          <w:rFonts w:asciiTheme="majorHAnsi" w:hAnsiTheme="majorHAnsi" w:cstheme="minorHAnsi"/>
          <w:sz w:val="24"/>
          <w:szCs w:val="24"/>
        </w:rPr>
        <w:t>Fridays, 9 – 11:45, Section F</w:t>
      </w:r>
      <w:r w:rsidRPr="008F2CCA">
        <w:rPr>
          <w:rFonts w:asciiTheme="majorHAnsi" w:hAnsiTheme="majorHAnsi" w:cstheme="minorHAnsi"/>
          <w:sz w:val="24"/>
          <w:szCs w:val="24"/>
        </w:rPr>
        <w:t xml:space="preserve">9, code </w:t>
      </w:r>
      <w:r>
        <w:rPr>
          <w:rFonts w:asciiTheme="majorHAnsi" w:hAnsiTheme="majorHAnsi" w:cs="Arial"/>
          <w:sz w:val="24"/>
          <w:szCs w:val="24"/>
        </w:rPr>
        <w:t>20452</w:t>
      </w:r>
    </w:p>
    <w:p w14:paraId="6E4E10C4" w14:textId="77777777" w:rsidR="00DF308A" w:rsidRPr="008F2CCA" w:rsidRDefault="00DF308A" w:rsidP="00DF308A">
      <w:pPr>
        <w:pStyle w:val="BodyTextIndent"/>
        <w:ind w:left="1440"/>
        <w:rPr>
          <w:rFonts w:asciiTheme="majorHAnsi" w:hAnsiTheme="majorHAnsi" w:cstheme="minorHAnsi"/>
          <w:sz w:val="24"/>
          <w:szCs w:val="24"/>
        </w:rPr>
      </w:pPr>
      <w:r>
        <w:rPr>
          <w:rFonts w:asciiTheme="majorHAnsi" w:hAnsiTheme="majorHAnsi" w:cs="Arial"/>
          <w:sz w:val="24"/>
          <w:szCs w:val="24"/>
        </w:rPr>
        <w:t>5313 Boylan</w:t>
      </w:r>
    </w:p>
    <w:p w14:paraId="43E61482" w14:textId="77777777" w:rsidR="00DF308A" w:rsidRPr="008F2CCA" w:rsidRDefault="00DF308A" w:rsidP="00DF308A">
      <w:pPr>
        <w:pStyle w:val="BodyTextIndent"/>
        <w:rPr>
          <w:rFonts w:asciiTheme="majorHAnsi" w:hAnsiTheme="majorHAnsi" w:cstheme="minorHAnsi"/>
          <w:sz w:val="24"/>
          <w:szCs w:val="24"/>
        </w:rPr>
      </w:pPr>
      <w:r w:rsidRPr="008F2CCA">
        <w:rPr>
          <w:rFonts w:asciiTheme="majorHAnsi" w:hAnsiTheme="majorHAnsi" w:cstheme="minorHAnsi"/>
          <w:sz w:val="24"/>
          <w:szCs w:val="24"/>
        </w:rPr>
        <w:t xml:space="preserve">Credits: </w:t>
      </w:r>
      <w:r w:rsidRPr="008F2CCA">
        <w:rPr>
          <w:rFonts w:asciiTheme="majorHAnsi" w:hAnsiTheme="majorHAnsi" w:cstheme="minorHAnsi"/>
          <w:sz w:val="24"/>
          <w:szCs w:val="24"/>
        </w:rPr>
        <w:tab/>
        <w:t xml:space="preserve">3 </w:t>
      </w:r>
    </w:p>
    <w:p w14:paraId="6CAD88E1" w14:textId="77777777" w:rsidR="00DF308A" w:rsidRPr="008F2CCA" w:rsidRDefault="00DF308A" w:rsidP="00DF308A">
      <w:pPr>
        <w:pStyle w:val="BodyTextIndent"/>
        <w:rPr>
          <w:rFonts w:asciiTheme="majorHAnsi" w:hAnsiTheme="majorHAnsi" w:cstheme="minorHAnsi"/>
          <w:sz w:val="24"/>
          <w:szCs w:val="24"/>
        </w:rPr>
      </w:pPr>
      <w:r w:rsidRPr="008F2CCA">
        <w:rPr>
          <w:rFonts w:asciiTheme="majorHAnsi" w:hAnsiTheme="majorHAnsi" w:cstheme="minorHAnsi"/>
          <w:sz w:val="24"/>
          <w:szCs w:val="24"/>
        </w:rPr>
        <w:t xml:space="preserve">Office hours: </w:t>
      </w:r>
      <w:r w:rsidRPr="008F2CCA">
        <w:rPr>
          <w:rFonts w:asciiTheme="majorHAnsi" w:hAnsiTheme="majorHAnsi" w:cstheme="minorHAnsi"/>
          <w:sz w:val="24"/>
          <w:szCs w:val="24"/>
        </w:rPr>
        <w:tab/>
      </w:r>
      <w:r>
        <w:rPr>
          <w:rFonts w:asciiTheme="majorHAnsi" w:hAnsiTheme="majorHAnsi" w:cstheme="minorHAnsi"/>
          <w:sz w:val="24"/>
          <w:szCs w:val="24"/>
        </w:rPr>
        <w:t>Thursdays</w:t>
      </w:r>
      <w:r w:rsidRPr="008F2CCA">
        <w:rPr>
          <w:rFonts w:asciiTheme="majorHAnsi" w:hAnsiTheme="majorHAnsi" w:cstheme="minorHAnsi"/>
          <w:sz w:val="24"/>
          <w:szCs w:val="24"/>
        </w:rPr>
        <w:t xml:space="preserve"> 12:30-1:30; other times by appointment in 5109 Boylan</w:t>
      </w:r>
    </w:p>
    <w:p w14:paraId="58690EC8" w14:textId="77777777" w:rsidR="00DF308A" w:rsidRDefault="00DF308A" w:rsidP="00DF308A">
      <w:pPr>
        <w:pStyle w:val="BodyTextIndent"/>
        <w:rPr>
          <w:rFonts w:asciiTheme="majorHAnsi" w:hAnsiTheme="majorHAnsi" w:cstheme="minorHAnsi"/>
          <w:sz w:val="24"/>
          <w:szCs w:val="24"/>
        </w:rPr>
      </w:pPr>
      <w:r w:rsidRPr="008F2CCA">
        <w:rPr>
          <w:rFonts w:asciiTheme="majorHAnsi" w:hAnsiTheme="majorHAnsi" w:cstheme="minorHAnsi"/>
          <w:sz w:val="24"/>
          <w:szCs w:val="24"/>
        </w:rPr>
        <w:t xml:space="preserve">Contact: </w:t>
      </w:r>
      <w:r w:rsidRPr="008F2CCA">
        <w:rPr>
          <w:rFonts w:asciiTheme="majorHAnsi" w:hAnsiTheme="majorHAnsi" w:cstheme="minorHAnsi"/>
          <w:sz w:val="24"/>
          <w:szCs w:val="24"/>
        </w:rPr>
        <w:tab/>
      </w:r>
      <w:hyperlink r:id="rId7" w:history="1">
        <w:r w:rsidRPr="00DF308A">
          <w:rPr>
            <w:rStyle w:val="Hyperlink"/>
            <w:rFonts w:asciiTheme="majorHAnsi" w:hAnsiTheme="majorHAnsi" w:cstheme="minorHAnsi"/>
            <w:color w:val="auto"/>
            <w:sz w:val="24"/>
            <w:szCs w:val="24"/>
            <w:u w:val="none"/>
          </w:rPr>
          <w:t>msimon@brooklyn.cuny.edu</w:t>
        </w:r>
      </w:hyperlink>
    </w:p>
    <w:p w14:paraId="5168EFFD" w14:textId="77777777" w:rsidR="00DF308A" w:rsidRPr="008F2CCA" w:rsidRDefault="00DF308A" w:rsidP="00DF308A">
      <w:pPr>
        <w:pStyle w:val="BodyTextIndent"/>
        <w:rPr>
          <w:rFonts w:asciiTheme="majorHAnsi" w:hAnsiTheme="majorHAnsi" w:cstheme="minorHAnsi"/>
          <w:sz w:val="24"/>
          <w:szCs w:val="24"/>
        </w:rPr>
      </w:pPr>
      <w:r>
        <w:rPr>
          <w:rFonts w:asciiTheme="majorHAnsi" w:hAnsiTheme="majorHAnsi" w:cstheme="minorHAnsi"/>
          <w:sz w:val="24"/>
          <w:szCs w:val="24"/>
        </w:rPr>
        <w:t xml:space="preserve">Website: </w:t>
      </w:r>
      <w:r>
        <w:rPr>
          <w:rFonts w:asciiTheme="majorHAnsi" w:hAnsiTheme="majorHAnsi" w:cstheme="minorHAnsi"/>
          <w:sz w:val="24"/>
          <w:szCs w:val="24"/>
        </w:rPr>
        <w:tab/>
      </w:r>
      <w:r w:rsidRPr="00DF308A">
        <w:rPr>
          <w:rFonts w:asciiTheme="majorHAnsi" w:hAnsiTheme="majorHAnsi" w:cstheme="minorHAnsi"/>
          <w:sz w:val="24"/>
          <w:szCs w:val="24"/>
        </w:rPr>
        <w:t>art3066modernart.blog.brooklyn.edu</w:t>
      </w:r>
    </w:p>
    <w:p w14:paraId="41CB94E0" w14:textId="77777777" w:rsidR="00DF308A" w:rsidRPr="008F2CCA" w:rsidRDefault="00DF308A" w:rsidP="00DF308A">
      <w:pPr>
        <w:pStyle w:val="NormalWeb1"/>
        <w:rPr>
          <w:rFonts w:asciiTheme="majorHAnsi" w:hAnsiTheme="majorHAnsi" w:cstheme="minorHAnsi"/>
          <w:b/>
        </w:rPr>
      </w:pPr>
    </w:p>
    <w:p w14:paraId="3A1B38A8" w14:textId="77777777" w:rsidR="00DF308A" w:rsidRPr="008F2CCA" w:rsidRDefault="00DF308A" w:rsidP="00DF308A">
      <w:pPr>
        <w:pStyle w:val="NormalWeb1"/>
        <w:rPr>
          <w:rFonts w:asciiTheme="majorHAnsi" w:hAnsiTheme="majorHAnsi" w:cstheme="minorHAnsi"/>
        </w:rPr>
      </w:pPr>
      <w:r w:rsidRPr="008F2CCA">
        <w:rPr>
          <w:rFonts w:asciiTheme="majorHAnsi" w:hAnsiTheme="majorHAnsi" w:cstheme="minorHAnsi"/>
          <w:b/>
        </w:rPr>
        <w:t>Course Description</w:t>
      </w:r>
    </w:p>
    <w:p w14:paraId="4159525C"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 xml:space="preserve">This course will examine the </w:t>
      </w:r>
      <w:r w:rsidRPr="008F2CCA">
        <w:rPr>
          <w:rFonts w:asciiTheme="majorHAnsi" w:hAnsiTheme="majorHAnsi" w:cstheme="minorHAnsi"/>
          <w:color w:val="000000"/>
        </w:rPr>
        <w:t>art of the first half of the twentieth century.  We will consider the works studied within their relevant political and cultural contexts. Topics addressed include the rise of abstraction, the liberation of color, and interest in the subconscious. We will begin with precedents to Modernism in the 19</w:t>
      </w:r>
      <w:r w:rsidRPr="008F2CCA">
        <w:rPr>
          <w:rFonts w:asciiTheme="majorHAnsi" w:hAnsiTheme="majorHAnsi" w:cstheme="minorHAnsi"/>
          <w:color w:val="000000"/>
          <w:vertAlign w:val="superscript"/>
        </w:rPr>
        <w:t>th</w:t>
      </w:r>
      <w:r w:rsidRPr="008F2CCA">
        <w:rPr>
          <w:rFonts w:asciiTheme="majorHAnsi" w:hAnsiTheme="majorHAnsi" w:cstheme="minorHAnsi"/>
          <w:color w:val="000000"/>
        </w:rPr>
        <w:t xml:space="preserve"> Century and conclude with WWII.  </w:t>
      </w:r>
      <w:r w:rsidRPr="008F2CCA">
        <w:rPr>
          <w:rFonts w:asciiTheme="majorHAnsi" w:hAnsiTheme="majorHAnsi" w:cstheme="minorHAnsi"/>
        </w:rPr>
        <w:t>Additionally, students will learn methods of art historical research and develop skills of visual analysis.</w:t>
      </w:r>
    </w:p>
    <w:p w14:paraId="1AB95849" w14:textId="77777777" w:rsidR="00DF308A" w:rsidRPr="008F2CCA" w:rsidRDefault="00DF308A" w:rsidP="00DF308A">
      <w:pPr>
        <w:rPr>
          <w:rFonts w:asciiTheme="majorHAnsi" w:hAnsiTheme="majorHAnsi" w:cstheme="minorHAnsi"/>
        </w:rPr>
      </w:pPr>
    </w:p>
    <w:p w14:paraId="537C9939" w14:textId="77777777" w:rsidR="00DF308A" w:rsidRPr="008F2CCA" w:rsidRDefault="00DF308A" w:rsidP="00DF308A">
      <w:pPr>
        <w:rPr>
          <w:rFonts w:asciiTheme="majorHAnsi" w:hAnsiTheme="majorHAnsi" w:cstheme="minorHAnsi"/>
        </w:rPr>
      </w:pPr>
      <w:r w:rsidRPr="008F2CCA">
        <w:rPr>
          <w:rFonts w:asciiTheme="majorHAnsi" w:hAnsiTheme="majorHAnsi" w:cstheme="minorHAnsi"/>
          <w:b/>
        </w:rPr>
        <w:t>Teaching Method</w:t>
      </w:r>
    </w:p>
    <w:p w14:paraId="6E0EFC17"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This course will use the Team-Based Learning (TBL) approach.  TBL differs from traditional lecture courses.  Students will be placed into teams at the beginning of the semester and, through a combination of individual preparation and team collaboration, will master the course material and develop skills of critical analysis and problem solving.</w:t>
      </w:r>
    </w:p>
    <w:p w14:paraId="4FE9FD22" w14:textId="77777777" w:rsidR="00DF308A" w:rsidRPr="008F2CCA" w:rsidRDefault="00DF308A" w:rsidP="00DF308A">
      <w:pPr>
        <w:rPr>
          <w:rFonts w:asciiTheme="majorHAnsi" w:hAnsiTheme="majorHAnsi" w:cstheme="minorHAnsi"/>
        </w:rPr>
      </w:pPr>
    </w:p>
    <w:p w14:paraId="5EA0E814" w14:textId="77777777" w:rsidR="00DF308A" w:rsidRPr="008F2CCA" w:rsidRDefault="00DF308A" w:rsidP="00DF308A">
      <w:pPr>
        <w:pStyle w:val="BodyTextIndent"/>
        <w:rPr>
          <w:rFonts w:asciiTheme="majorHAnsi" w:hAnsiTheme="majorHAnsi" w:cstheme="minorHAnsi"/>
          <w:color w:val="auto"/>
          <w:sz w:val="24"/>
          <w:szCs w:val="24"/>
        </w:rPr>
      </w:pPr>
      <w:r w:rsidRPr="008F2CCA">
        <w:rPr>
          <w:rFonts w:asciiTheme="majorHAnsi" w:hAnsiTheme="majorHAnsi" w:cstheme="minorHAnsi"/>
          <w:color w:val="auto"/>
          <w:sz w:val="24"/>
          <w:szCs w:val="24"/>
        </w:rPr>
        <w:t>This course has been divided into five learning units (see schedule below).  Each unit will consist of the following elements:</w:t>
      </w:r>
    </w:p>
    <w:p w14:paraId="5DF4223A" w14:textId="77777777" w:rsidR="00DF308A" w:rsidRPr="008F2CCA" w:rsidRDefault="00DF308A" w:rsidP="00DF308A">
      <w:pPr>
        <w:pStyle w:val="BodyTextIndent"/>
        <w:rPr>
          <w:rFonts w:asciiTheme="majorHAnsi" w:hAnsiTheme="majorHAnsi" w:cstheme="minorHAnsi"/>
          <w:color w:val="auto"/>
          <w:sz w:val="24"/>
          <w:szCs w:val="24"/>
        </w:rPr>
      </w:pPr>
    </w:p>
    <w:p w14:paraId="79D1F88A" w14:textId="77777777" w:rsidR="00DF308A" w:rsidRPr="008F2CCA" w:rsidRDefault="00DF308A" w:rsidP="00DF308A">
      <w:pPr>
        <w:pStyle w:val="BodyTextIndent"/>
        <w:jc w:val="center"/>
        <w:rPr>
          <w:rFonts w:asciiTheme="majorHAnsi" w:hAnsiTheme="majorHAnsi" w:cstheme="minorHAnsi"/>
          <w:color w:val="auto"/>
          <w:sz w:val="24"/>
          <w:szCs w:val="24"/>
        </w:rPr>
      </w:pPr>
      <w:r w:rsidRPr="008F2CCA">
        <w:rPr>
          <w:rFonts w:asciiTheme="majorHAnsi" w:hAnsiTheme="majorHAnsi" w:cstheme="minorHAnsi"/>
          <w:noProof/>
          <w:color w:val="auto"/>
          <w:sz w:val="24"/>
          <w:szCs w:val="24"/>
        </w:rPr>
        <w:drawing>
          <wp:inline distT="0" distB="0" distL="0" distR="0" wp14:anchorId="5D4DFBC7" wp14:editId="13C0EDF1">
            <wp:extent cx="3492500" cy="1483360"/>
            <wp:effectExtent l="50800" t="0" r="63500" b="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0738AE70" w14:textId="77777777" w:rsidR="00DF308A" w:rsidRPr="008F2CCA" w:rsidRDefault="00DF308A" w:rsidP="00DF308A">
      <w:pPr>
        <w:pStyle w:val="BodyTextIndent"/>
        <w:jc w:val="center"/>
        <w:rPr>
          <w:rFonts w:asciiTheme="majorHAnsi" w:hAnsiTheme="majorHAnsi" w:cstheme="minorHAnsi"/>
          <w:color w:val="auto"/>
          <w:sz w:val="24"/>
          <w:szCs w:val="24"/>
        </w:rPr>
      </w:pPr>
    </w:p>
    <w:p w14:paraId="2488AC2C" w14:textId="77777777" w:rsidR="00DF308A" w:rsidRPr="008F2CCA" w:rsidRDefault="00DF308A" w:rsidP="00DF308A">
      <w:pPr>
        <w:pStyle w:val="BodyTextIndent"/>
        <w:rPr>
          <w:rFonts w:asciiTheme="majorHAnsi" w:hAnsiTheme="majorHAnsi" w:cstheme="minorHAnsi"/>
          <w:color w:val="auto"/>
          <w:sz w:val="24"/>
          <w:szCs w:val="24"/>
        </w:rPr>
      </w:pPr>
      <w:r w:rsidRPr="008F2CCA">
        <w:rPr>
          <w:rFonts w:asciiTheme="majorHAnsi" w:hAnsiTheme="majorHAnsi" w:cstheme="minorHAnsi"/>
          <w:color w:val="auto"/>
          <w:sz w:val="24"/>
          <w:szCs w:val="24"/>
        </w:rPr>
        <w:t>Here are more details about the process:</w:t>
      </w:r>
    </w:p>
    <w:p w14:paraId="2A41D147" w14:textId="77777777" w:rsidR="00DF308A" w:rsidRPr="008F2CCA" w:rsidRDefault="00DF308A" w:rsidP="00DF308A">
      <w:pPr>
        <w:pStyle w:val="BodyTextIndent"/>
        <w:rPr>
          <w:rFonts w:asciiTheme="majorHAnsi" w:hAnsiTheme="majorHAnsi" w:cstheme="minorHAnsi"/>
          <w:color w:val="auto"/>
          <w:sz w:val="24"/>
          <w:szCs w:val="24"/>
        </w:rPr>
      </w:pPr>
    </w:p>
    <w:p w14:paraId="3A065A99" w14:textId="77777777" w:rsidR="00DF308A" w:rsidRPr="008F2CCA" w:rsidRDefault="00DF308A" w:rsidP="00DF308A">
      <w:pPr>
        <w:pStyle w:val="BodyTextIndent"/>
        <w:rPr>
          <w:rFonts w:asciiTheme="majorHAnsi" w:hAnsiTheme="majorHAnsi" w:cstheme="minorHAnsi"/>
          <w:color w:val="auto"/>
          <w:sz w:val="24"/>
          <w:szCs w:val="24"/>
        </w:rPr>
      </w:pPr>
      <w:r w:rsidRPr="008F2CCA">
        <w:rPr>
          <w:rFonts w:asciiTheme="majorHAnsi" w:hAnsiTheme="majorHAnsi" w:cstheme="minorHAnsi"/>
          <w:color w:val="auto"/>
          <w:sz w:val="24"/>
          <w:szCs w:val="24"/>
        </w:rPr>
        <w:lastRenderedPageBreak/>
        <w:t>Students are expected to complete the readings listed under “RAT material” (see schedule below). These readings present course material in a straightforward way and form the essential foundation for the later in-depth application activit</w:t>
      </w:r>
      <w:r>
        <w:rPr>
          <w:rFonts w:asciiTheme="majorHAnsi" w:hAnsiTheme="majorHAnsi" w:cstheme="minorHAnsi"/>
          <w:color w:val="auto"/>
          <w:sz w:val="24"/>
          <w:szCs w:val="24"/>
        </w:rPr>
        <w:t>i</w:t>
      </w:r>
      <w:r w:rsidRPr="008F2CCA">
        <w:rPr>
          <w:rFonts w:asciiTheme="majorHAnsi" w:hAnsiTheme="majorHAnsi" w:cstheme="minorHAnsi"/>
          <w:color w:val="auto"/>
          <w:sz w:val="24"/>
          <w:szCs w:val="24"/>
        </w:rPr>
        <w:t>es. At the first class meeting of each unit, students will be given a Readiness Assurance Test (RAT).  The RAT measures comprehension and mastery of the readings. RATs are closed book, multiple choice exams.  Students first complete the Individual RAT (iRAT), then take the same multiple choice test with their team (this is the Team RAT, or tRAT).  Both exams are submitted for credit. Teams will have the opportunity to submit an appeals form if they feel a question was unclear or its answer was open to interpretation.  Finally, we will review any difficult concepts and I will provide necessary clarification before proceeding to the next phase.</w:t>
      </w:r>
    </w:p>
    <w:p w14:paraId="20CE7634" w14:textId="77777777" w:rsidR="00DF308A" w:rsidRPr="008F2CCA" w:rsidRDefault="00DF308A" w:rsidP="00DF308A">
      <w:pPr>
        <w:pStyle w:val="BodyTextIndent"/>
        <w:rPr>
          <w:rFonts w:asciiTheme="majorHAnsi" w:hAnsiTheme="majorHAnsi" w:cstheme="minorHAnsi"/>
          <w:color w:val="auto"/>
          <w:sz w:val="24"/>
          <w:szCs w:val="24"/>
        </w:rPr>
      </w:pPr>
    </w:p>
    <w:p w14:paraId="2B995B78" w14:textId="77777777" w:rsidR="00DF308A" w:rsidRPr="008F2CCA" w:rsidRDefault="00DF308A" w:rsidP="00DF308A">
      <w:pPr>
        <w:pStyle w:val="BodyTextIndent"/>
        <w:rPr>
          <w:rFonts w:asciiTheme="majorHAnsi" w:hAnsiTheme="majorHAnsi" w:cstheme="minorHAnsi"/>
          <w:color w:val="auto"/>
          <w:sz w:val="24"/>
          <w:szCs w:val="24"/>
        </w:rPr>
      </w:pPr>
      <w:r w:rsidRPr="008F2CCA">
        <w:rPr>
          <w:rFonts w:asciiTheme="majorHAnsi" w:hAnsiTheme="majorHAnsi" w:cstheme="minorHAnsi"/>
          <w:color w:val="auto"/>
          <w:sz w:val="24"/>
          <w:szCs w:val="24"/>
        </w:rPr>
        <w:t xml:space="preserve">Following the RAT phase, teams will complete a second set of readings pertaining to the Application Activities. These activities are designed to allow students to develop critical skills and find </w:t>
      </w:r>
      <w:r>
        <w:rPr>
          <w:rFonts w:asciiTheme="majorHAnsi" w:hAnsiTheme="majorHAnsi" w:cstheme="minorHAnsi"/>
          <w:color w:val="auto"/>
          <w:sz w:val="24"/>
          <w:szCs w:val="24"/>
        </w:rPr>
        <w:t xml:space="preserve">meaningful applications for </w:t>
      </w:r>
      <w:r w:rsidRPr="008F2CCA">
        <w:rPr>
          <w:rFonts w:asciiTheme="majorHAnsi" w:hAnsiTheme="majorHAnsi" w:cstheme="minorHAnsi"/>
          <w:color w:val="auto"/>
          <w:sz w:val="24"/>
          <w:szCs w:val="24"/>
        </w:rPr>
        <w:t xml:space="preserve">the concepts pertaining to that unit. </w:t>
      </w:r>
    </w:p>
    <w:p w14:paraId="3556D560" w14:textId="77777777" w:rsidR="00DF308A" w:rsidRPr="008F2CCA" w:rsidRDefault="00DF308A" w:rsidP="00DF308A">
      <w:pPr>
        <w:pStyle w:val="BodyTextIndent"/>
        <w:rPr>
          <w:rFonts w:asciiTheme="majorHAnsi" w:hAnsiTheme="majorHAnsi" w:cstheme="minorHAnsi"/>
          <w:b/>
          <w:color w:val="auto"/>
          <w:sz w:val="24"/>
          <w:szCs w:val="24"/>
        </w:rPr>
      </w:pPr>
    </w:p>
    <w:p w14:paraId="5F4481FD" w14:textId="77777777" w:rsidR="00DF308A" w:rsidRPr="008F2CCA" w:rsidRDefault="00DF308A" w:rsidP="00DF308A">
      <w:pPr>
        <w:pStyle w:val="BodyTextIndent"/>
        <w:rPr>
          <w:rFonts w:asciiTheme="majorHAnsi" w:hAnsiTheme="majorHAnsi" w:cstheme="minorHAnsi"/>
          <w:b/>
          <w:color w:val="auto"/>
          <w:sz w:val="24"/>
          <w:szCs w:val="24"/>
        </w:rPr>
      </w:pPr>
      <w:r w:rsidRPr="008F2CCA">
        <w:rPr>
          <w:rFonts w:asciiTheme="majorHAnsi" w:hAnsiTheme="majorHAnsi" w:cstheme="minorHAnsi"/>
          <w:b/>
          <w:color w:val="auto"/>
          <w:sz w:val="24"/>
          <w:szCs w:val="24"/>
        </w:rPr>
        <w:t>Readings</w:t>
      </w:r>
    </w:p>
    <w:p w14:paraId="623BB700"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 xml:space="preserve">There is no single textbook for this course.  Readings have been taken from a variety of sources. They will be posted on </w:t>
      </w:r>
      <w:r w:rsidR="00D334B3">
        <w:rPr>
          <w:rFonts w:asciiTheme="majorHAnsi" w:hAnsiTheme="majorHAnsi" w:cstheme="minorHAnsi"/>
        </w:rPr>
        <w:t>the course website</w:t>
      </w:r>
      <w:r w:rsidRPr="008F2CCA">
        <w:rPr>
          <w:rFonts w:asciiTheme="majorHAnsi" w:hAnsiTheme="majorHAnsi" w:cstheme="minorHAnsi"/>
        </w:rPr>
        <w:t>.  Note that some of the “readings” are short films, and you are responsible for viewing them and should take notes on their content as you would for a written text.</w:t>
      </w:r>
    </w:p>
    <w:p w14:paraId="27E87104" w14:textId="77777777" w:rsidR="00DF308A" w:rsidRPr="008F2CCA" w:rsidRDefault="00DF308A" w:rsidP="00DF308A">
      <w:pPr>
        <w:pStyle w:val="NormalWeb1"/>
        <w:rPr>
          <w:rFonts w:asciiTheme="majorHAnsi" w:hAnsiTheme="majorHAnsi" w:cstheme="minorHAnsi"/>
        </w:rPr>
      </w:pPr>
    </w:p>
    <w:p w14:paraId="1B445D27" w14:textId="77777777" w:rsidR="00DF308A" w:rsidRPr="008F2CCA" w:rsidRDefault="00DF308A" w:rsidP="00DF308A">
      <w:pPr>
        <w:pStyle w:val="NormalWeb1"/>
        <w:rPr>
          <w:rFonts w:asciiTheme="majorHAnsi" w:hAnsiTheme="majorHAnsi" w:cstheme="minorHAnsi"/>
          <w:highlight w:val="yellow"/>
        </w:rPr>
      </w:pPr>
      <w:r w:rsidRPr="008F2CCA">
        <w:rPr>
          <w:rFonts w:asciiTheme="majorHAnsi" w:hAnsiTheme="majorHAnsi" w:cstheme="minorHAnsi"/>
          <w:b/>
        </w:rPr>
        <w:t>Images</w:t>
      </w:r>
    </w:p>
    <w:p w14:paraId="28B66B93" w14:textId="77777777" w:rsidR="00DF308A" w:rsidRPr="008F2CCA" w:rsidRDefault="00DF308A" w:rsidP="00DF308A">
      <w:pPr>
        <w:pStyle w:val="NormalWeb1"/>
        <w:rPr>
          <w:rFonts w:asciiTheme="majorHAnsi" w:hAnsiTheme="majorHAnsi" w:cstheme="minorHAnsi"/>
        </w:rPr>
      </w:pPr>
      <w:r w:rsidRPr="008F2CCA">
        <w:rPr>
          <w:rFonts w:asciiTheme="majorHAnsi" w:hAnsiTheme="majorHAnsi" w:cstheme="minorHAnsi"/>
        </w:rPr>
        <w:t xml:space="preserve">If an image is discussed in the RAT material you are expected to familiarize yourself with it and be able to identify it </w:t>
      </w:r>
      <w:r>
        <w:rPr>
          <w:rFonts w:asciiTheme="majorHAnsi" w:hAnsiTheme="majorHAnsi" w:cstheme="minorHAnsi"/>
        </w:rPr>
        <w:t xml:space="preserve">(by artist, title, and date) </w:t>
      </w:r>
      <w:r w:rsidRPr="008F2CCA">
        <w:rPr>
          <w:rFonts w:asciiTheme="majorHAnsi" w:hAnsiTheme="majorHAnsi" w:cstheme="minorHAnsi"/>
        </w:rPr>
        <w:t xml:space="preserve">on a RAT.  </w:t>
      </w:r>
      <w:r>
        <w:rPr>
          <w:rFonts w:asciiTheme="majorHAnsi" w:hAnsiTheme="majorHAnsi" w:cstheme="minorHAnsi"/>
        </w:rPr>
        <w:t xml:space="preserve">Study images will be made available on Blackboard before each RAT.  </w:t>
      </w:r>
      <w:r w:rsidRPr="008F2CCA">
        <w:rPr>
          <w:rFonts w:asciiTheme="majorHAnsi" w:hAnsiTheme="majorHAnsi" w:cstheme="minorHAnsi"/>
        </w:rPr>
        <w:t>Additional images might be introduced in the mini lectures and during the course of the application activities</w:t>
      </w:r>
      <w:r>
        <w:rPr>
          <w:rFonts w:asciiTheme="majorHAnsi" w:hAnsiTheme="majorHAnsi" w:cstheme="minorHAnsi"/>
        </w:rPr>
        <w:t xml:space="preserve">, and these will also be posted to </w:t>
      </w:r>
      <w:r w:rsidR="00D334B3">
        <w:rPr>
          <w:rFonts w:asciiTheme="majorHAnsi" w:hAnsiTheme="majorHAnsi" w:cstheme="minorHAnsi"/>
        </w:rPr>
        <w:t>course website</w:t>
      </w:r>
      <w:r w:rsidRPr="008F2CCA">
        <w:rPr>
          <w:rFonts w:asciiTheme="majorHAnsi" w:hAnsiTheme="majorHAnsi" w:cstheme="minorHAnsi"/>
        </w:rPr>
        <w:t>.</w:t>
      </w:r>
    </w:p>
    <w:p w14:paraId="7949A809" w14:textId="77777777" w:rsidR="00DF308A" w:rsidRPr="008F2CCA" w:rsidRDefault="00DF308A" w:rsidP="00DF308A">
      <w:pPr>
        <w:pStyle w:val="NormalWeb1"/>
        <w:rPr>
          <w:rFonts w:asciiTheme="majorHAnsi" w:hAnsiTheme="majorHAnsi" w:cstheme="minorHAnsi"/>
        </w:rPr>
      </w:pPr>
    </w:p>
    <w:p w14:paraId="19C065F8" w14:textId="77777777" w:rsidR="00DF308A" w:rsidRPr="008F2CCA" w:rsidRDefault="00DF308A" w:rsidP="00DF308A">
      <w:pPr>
        <w:pStyle w:val="NormalWeb1"/>
        <w:rPr>
          <w:rFonts w:asciiTheme="majorHAnsi" w:hAnsiTheme="majorHAnsi" w:cstheme="minorHAnsi"/>
        </w:rPr>
      </w:pPr>
      <w:r w:rsidRPr="008F2CCA">
        <w:rPr>
          <w:rFonts w:asciiTheme="majorHAnsi" w:hAnsiTheme="majorHAnsi" w:cstheme="minorHAnsi"/>
        </w:rPr>
        <w:t xml:space="preserve">At the conclusion of each unit, we will collaborate to devise a slide list of the most significant images.  These are the images that may appear on the midterm and final.  They will be posted on </w:t>
      </w:r>
      <w:r w:rsidR="00D334B3">
        <w:rPr>
          <w:rFonts w:asciiTheme="majorHAnsi" w:hAnsiTheme="majorHAnsi" w:cstheme="minorHAnsi"/>
        </w:rPr>
        <w:t>the course website</w:t>
      </w:r>
      <w:r w:rsidRPr="008F2CCA">
        <w:rPr>
          <w:rFonts w:asciiTheme="majorHAnsi" w:hAnsiTheme="majorHAnsi" w:cstheme="minorHAnsi"/>
        </w:rPr>
        <w:t xml:space="preserve"> for you to review.</w:t>
      </w:r>
    </w:p>
    <w:p w14:paraId="0514A8F3" w14:textId="77777777" w:rsidR="00DF308A" w:rsidRPr="008F2CCA" w:rsidRDefault="00DF308A" w:rsidP="00DF308A">
      <w:pPr>
        <w:pStyle w:val="NormalWeb1"/>
        <w:rPr>
          <w:rFonts w:asciiTheme="majorHAnsi" w:hAnsiTheme="majorHAnsi" w:cstheme="minorHAnsi"/>
        </w:rPr>
      </w:pPr>
    </w:p>
    <w:p w14:paraId="04A21B31" w14:textId="77777777" w:rsidR="00DF308A" w:rsidRPr="002027E7" w:rsidRDefault="00DF308A" w:rsidP="00DF308A">
      <w:pPr>
        <w:pStyle w:val="BodyTextIndent"/>
        <w:rPr>
          <w:rFonts w:asciiTheme="majorHAnsi" w:hAnsiTheme="majorHAnsi" w:cstheme="minorHAnsi"/>
          <w:b/>
          <w:color w:val="auto"/>
          <w:sz w:val="24"/>
          <w:szCs w:val="24"/>
        </w:rPr>
      </w:pPr>
      <w:r w:rsidRPr="008F2CCA">
        <w:rPr>
          <w:rFonts w:asciiTheme="majorHAnsi" w:hAnsiTheme="majorHAnsi" w:cstheme="minorHAnsi"/>
          <w:b/>
          <w:color w:val="auto"/>
          <w:sz w:val="24"/>
          <w:szCs w:val="24"/>
        </w:rPr>
        <w:t>Grading</w:t>
      </w:r>
    </w:p>
    <w:tbl>
      <w:tblPr>
        <w:tblStyle w:val="TableGrid"/>
        <w:tblW w:w="0" w:type="auto"/>
        <w:tblLook w:val="04A0" w:firstRow="1" w:lastRow="0" w:firstColumn="1" w:lastColumn="0" w:noHBand="0" w:noVBand="1"/>
      </w:tblPr>
      <w:tblGrid>
        <w:gridCol w:w="4428"/>
        <w:gridCol w:w="4428"/>
      </w:tblGrid>
      <w:tr w:rsidR="00DF308A" w:rsidRPr="008F2CCA" w14:paraId="73E193C7" w14:textId="77777777" w:rsidTr="00DF308A">
        <w:tc>
          <w:tcPr>
            <w:tcW w:w="4428" w:type="dxa"/>
          </w:tcPr>
          <w:p w14:paraId="59F9E105" w14:textId="77777777" w:rsidR="00DF308A" w:rsidRPr="008F2CCA" w:rsidRDefault="00DF308A" w:rsidP="00DF308A">
            <w:pPr>
              <w:widowControl w:val="0"/>
              <w:autoSpaceDE w:val="0"/>
              <w:autoSpaceDN w:val="0"/>
              <w:adjustRightInd w:val="0"/>
              <w:rPr>
                <w:rFonts w:asciiTheme="majorHAnsi" w:eastAsiaTheme="minorEastAsia" w:hAnsiTheme="majorHAnsi"/>
              </w:rPr>
            </w:pPr>
            <w:r w:rsidRPr="008F2CCA">
              <w:rPr>
                <w:rFonts w:asciiTheme="majorHAnsi" w:eastAsiaTheme="minorEastAsia" w:hAnsiTheme="majorHAnsi"/>
              </w:rPr>
              <w:t>Individual Performance (50%)</w:t>
            </w:r>
          </w:p>
        </w:tc>
        <w:tc>
          <w:tcPr>
            <w:tcW w:w="4428" w:type="dxa"/>
          </w:tcPr>
          <w:p w14:paraId="623A5BD3" w14:textId="77777777" w:rsidR="00DF308A" w:rsidRPr="008F2CCA" w:rsidRDefault="00DF308A" w:rsidP="00DF308A">
            <w:pPr>
              <w:widowControl w:val="0"/>
              <w:autoSpaceDE w:val="0"/>
              <w:autoSpaceDN w:val="0"/>
              <w:adjustRightInd w:val="0"/>
              <w:rPr>
                <w:rFonts w:asciiTheme="majorHAnsi" w:eastAsiaTheme="minorEastAsia" w:hAnsiTheme="majorHAnsi"/>
              </w:rPr>
            </w:pPr>
            <w:r w:rsidRPr="008F2CCA">
              <w:rPr>
                <w:rFonts w:asciiTheme="majorHAnsi" w:eastAsiaTheme="minorEastAsia" w:hAnsiTheme="majorHAnsi"/>
              </w:rPr>
              <w:t>Team Performance (50%)</w:t>
            </w:r>
          </w:p>
        </w:tc>
      </w:tr>
      <w:tr w:rsidR="00DF308A" w:rsidRPr="008F2CCA" w14:paraId="402C5C54" w14:textId="77777777" w:rsidTr="00DF308A">
        <w:tc>
          <w:tcPr>
            <w:tcW w:w="4428" w:type="dxa"/>
          </w:tcPr>
          <w:p w14:paraId="2FEF293D" w14:textId="77777777" w:rsidR="00DF308A" w:rsidRPr="008F2CCA" w:rsidRDefault="00DF308A" w:rsidP="00DF308A">
            <w:pPr>
              <w:widowControl w:val="0"/>
              <w:autoSpaceDE w:val="0"/>
              <w:autoSpaceDN w:val="0"/>
              <w:adjustRightInd w:val="0"/>
              <w:rPr>
                <w:rFonts w:asciiTheme="majorHAnsi" w:eastAsiaTheme="minorEastAsia" w:hAnsiTheme="majorHAnsi"/>
              </w:rPr>
            </w:pPr>
            <w:r w:rsidRPr="008F2CCA">
              <w:rPr>
                <w:rFonts w:asciiTheme="majorHAnsi" w:eastAsiaTheme="minorEastAsia" w:hAnsiTheme="majorHAnsi"/>
              </w:rPr>
              <w:t>iRATs (15%)</w:t>
            </w:r>
          </w:p>
          <w:p w14:paraId="050DCB07" w14:textId="77777777" w:rsidR="00DF308A" w:rsidRPr="008F2CCA" w:rsidRDefault="00DF308A" w:rsidP="00DF308A">
            <w:pPr>
              <w:widowControl w:val="0"/>
              <w:autoSpaceDE w:val="0"/>
              <w:autoSpaceDN w:val="0"/>
              <w:adjustRightInd w:val="0"/>
              <w:rPr>
                <w:rFonts w:asciiTheme="majorHAnsi" w:eastAsiaTheme="minorEastAsia" w:hAnsiTheme="majorHAnsi"/>
              </w:rPr>
            </w:pPr>
            <w:r w:rsidRPr="008F2CCA">
              <w:rPr>
                <w:rFonts w:asciiTheme="majorHAnsi" w:eastAsiaTheme="minorEastAsia" w:hAnsiTheme="majorHAnsi"/>
              </w:rPr>
              <w:t>Midterm (25%)</w:t>
            </w:r>
          </w:p>
          <w:p w14:paraId="7D32720D" w14:textId="77777777" w:rsidR="00DF308A" w:rsidRPr="008F2CCA" w:rsidRDefault="00DF308A" w:rsidP="00DF308A">
            <w:pPr>
              <w:widowControl w:val="0"/>
              <w:autoSpaceDE w:val="0"/>
              <w:autoSpaceDN w:val="0"/>
              <w:adjustRightInd w:val="0"/>
              <w:rPr>
                <w:rFonts w:asciiTheme="majorHAnsi" w:eastAsiaTheme="minorEastAsia" w:hAnsiTheme="majorHAnsi"/>
              </w:rPr>
            </w:pPr>
            <w:r>
              <w:rPr>
                <w:rFonts w:asciiTheme="majorHAnsi" w:eastAsiaTheme="minorEastAsia" w:hAnsiTheme="majorHAnsi"/>
              </w:rPr>
              <w:t>Final (30</w:t>
            </w:r>
            <w:r w:rsidRPr="008F2CCA">
              <w:rPr>
                <w:rFonts w:asciiTheme="majorHAnsi" w:eastAsiaTheme="minorEastAsia" w:hAnsiTheme="majorHAnsi"/>
              </w:rPr>
              <w:t>%)</w:t>
            </w:r>
          </w:p>
          <w:p w14:paraId="134E6ADD" w14:textId="77777777" w:rsidR="00DF308A" w:rsidRPr="008F2CCA" w:rsidRDefault="00DF308A" w:rsidP="00DF308A">
            <w:pPr>
              <w:widowControl w:val="0"/>
              <w:autoSpaceDE w:val="0"/>
              <w:autoSpaceDN w:val="0"/>
              <w:adjustRightInd w:val="0"/>
              <w:rPr>
                <w:rFonts w:asciiTheme="majorHAnsi" w:eastAsiaTheme="minorEastAsia" w:hAnsiTheme="majorHAnsi"/>
              </w:rPr>
            </w:pPr>
            <w:r w:rsidRPr="008F2CCA">
              <w:rPr>
                <w:rFonts w:asciiTheme="majorHAnsi" w:eastAsiaTheme="minorEastAsia" w:hAnsiTheme="majorHAnsi"/>
              </w:rPr>
              <w:t>Course Project (30%)</w:t>
            </w:r>
          </w:p>
        </w:tc>
        <w:tc>
          <w:tcPr>
            <w:tcW w:w="4428" w:type="dxa"/>
          </w:tcPr>
          <w:p w14:paraId="426669CA" w14:textId="77777777" w:rsidR="00DF308A" w:rsidRPr="008F2CCA" w:rsidRDefault="00DF308A" w:rsidP="00DF308A">
            <w:pPr>
              <w:widowControl w:val="0"/>
              <w:autoSpaceDE w:val="0"/>
              <w:autoSpaceDN w:val="0"/>
              <w:adjustRightInd w:val="0"/>
              <w:rPr>
                <w:rFonts w:asciiTheme="majorHAnsi" w:eastAsiaTheme="minorEastAsia" w:hAnsiTheme="majorHAnsi"/>
              </w:rPr>
            </w:pPr>
            <w:r>
              <w:rPr>
                <w:rFonts w:asciiTheme="majorHAnsi" w:eastAsiaTheme="minorEastAsia" w:hAnsiTheme="majorHAnsi"/>
              </w:rPr>
              <w:t>tRATs (25</w:t>
            </w:r>
            <w:r w:rsidRPr="008F2CCA">
              <w:rPr>
                <w:rFonts w:asciiTheme="majorHAnsi" w:eastAsiaTheme="minorEastAsia" w:hAnsiTheme="majorHAnsi"/>
              </w:rPr>
              <w:t>%)</w:t>
            </w:r>
          </w:p>
          <w:p w14:paraId="6DF54B7D" w14:textId="77777777" w:rsidR="00DF308A" w:rsidRPr="008F2CCA" w:rsidRDefault="00DF308A" w:rsidP="00DF308A">
            <w:pPr>
              <w:widowControl w:val="0"/>
              <w:autoSpaceDE w:val="0"/>
              <w:autoSpaceDN w:val="0"/>
              <w:adjustRightInd w:val="0"/>
              <w:rPr>
                <w:rFonts w:asciiTheme="majorHAnsi" w:eastAsiaTheme="minorEastAsia" w:hAnsiTheme="majorHAnsi"/>
              </w:rPr>
            </w:pPr>
            <w:r>
              <w:rPr>
                <w:rFonts w:asciiTheme="majorHAnsi" w:eastAsiaTheme="minorEastAsia" w:hAnsiTheme="majorHAnsi"/>
              </w:rPr>
              <w:t xml:space="preserve">Team </w:t>
            </w:r>
            <w:r w:rsidR="006E6643">
              <w:rPr>
                <w:rFonts w:asciiTheme="majorHAnsi" w:eastAsiaTheme="minorEastAsia" w:hAnsiTheme="majorHAnsi"/>
              </w:rPr>
              <w:t>Midterm</w:t>
            </w:r>
            <w:r w:rsidRPr="008F2CCA">
              <w:rPr>
                <w:rFonts w:asciiTheme="majorHAnsi" w:eastAsiaTheme="minorEastAsia" w:hAnsiTheme="majorHAnsi"/>
              </w:rPr>
              <w:t xml:space="preserve"> (35%)</w:t>
            </w:r>
          </w:p>
          <w:p w14:paraId="765DE3D5" w14:textId="77777777" w:rsidR="00DF308A" w:rsidRDefault="00DF308A" w:rsidP="00DF308A">
            <w:pPr>
              <w:widowControl w:val="0"/>
              <w:autoSpaceDE w:val="0"/>
              <w:autoSpaceDN w:val="0"/>
              <w:adjustRightInd w:val="0"/>
              <w:rPr>
                <w:rFonts w:asciiTheme="majorHAnsi" w:eastAsiaTheme="minorEastAsia" w:hAnsiTheme="majorHAnsi"/>
              </w:rPr>
            </w:pPr>
            <w:r>
              <w:rPr>
                <w:rFonts w:asciiTheme="majorHAnsi" w:eastAsiaTheme="minorEastAsia" w:hAnsiTheme="majorHAnsi"/>
              </w:rPr>
              <w:t>Final Peer Evaluation (3</w:t>
            </w:r>
            <w:r w:rsidRPr="008F2CCA">
              <w:rPr>
                <w:rFonts w:asciiTheme="majorHAnsi" w:eastAsiaTheme="minorEastAsia" w:hAnsiTheme="majorHAnsi"/>
              </w:rPr>
              <w:t>0%)</w:t>
            </w:r>
          </w:p>
          <w:p w14:paraId="0AFA521A" w14:textId="77777777" w:rsidR="00DF308A" w:rsidRPr="008F2CCA" w:rsidRDefault="00DF308A" w:rsidP="00DF308A">
            <w:pPr>
              <w:widowControl w:val="0"/>
              <w:autoSpaceDE w:val="0"/>
              <w:autoSpaceDN w:val="0"/>
              <w:adjustRightInd w:val="0"/>
              <w:rPr>
                <w:rFonts w:asciiTheme="majorHAnsi" w:eastAsiaTheme="minorEastAsia" w:hAnsiTheme="majorHAnsi"/>
              </w:rPr>
            </w:pPr>
            <w:r>
              <w:rPr>
                <w:rFonts w:asciiTheme="majorHAnsi" w:eastAsiaTheme="minorEastAsia" w:hAnsiTheme="majorHAnsi"/>
              </w:rPr>
              <w:t>Participation and Attendance (10%)</w:t>
            </w:r>
          </w:p>
        </w:tc>
      </w:tr>
    </w:tbl>
    <w:p w14:paraId="00DED4CB" w14:textId="77777777" w:rsidR="00DF308A" w:rsidRDefault="00DF308A" w:rsidP="00DF308A">
      <w:pPr>
        <w:rPr>
          <w:rFonts w:asciiTheme="majorHAnsi" w:hAnsiTheme="majorHAnsi" w:cstheme="minorHAnsi"/>
        </w:rPr>
      </w:pPr>
    </w:p>
    <w:p w14:paraId="7F960DCA"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As you can see from the table above, your grade in this course will reflect both your individual performance and your team’s performance.</w:t>
      </w:r>
    </w:p>
    <w:p w14:paraId="3A9BF85E" w14:textId="77777777" w:rsidR="00DF308A" w:rsidRPr="008F2CCA" w:rsidRDefault="00DF308A" w:rsidP="00DF308A">
      <w:pPr>
        <w:rPr>
          <w:rFonts w:asciiTheme="majorHAnsi" w:hAnsiTheme="majorHAnsi"/>
        </w:rPr>
      </w:pPr>
    </w:p>
    <w:p w14:paraId="0C940871" w14:textId="77777777" w:rsidR="00DF308A" w:rsidRPr="008F2CCA" w:rsidRDefault="00DF308A" w:rsidP="00DF308A">
      <w:pPr>
        <w:rPr>
          <w:rFonts w:asciiTheme="majorHAnsi" w:hAnsiTheme="majorHAnsi"/>
        </w:rPr>
      </w:pPr>
      <w:r w:rsidRPr="008F2CCA">
        <w:rPr>
          <w:rFonts w:asciiTheme="majorHAnsi" w:hAnsiTheme="majorHAnsi"/>
        </w:rPr>
        <w:t xml:space="preserve">The midterm and final will cover material presented in the readings and discussed in class (mini lectures, application activities, etc.).  Exams will be in essay format.  The final will not be cumulative.  </w:t>
      </w:r>
    </w:p>
    <w:p w14:paraId="261485CF" w14:textId="77777777" w:rsidR="00DF308A" w:rsidRDefault="00DF308A" w:rsidP="00DF308A">
      <w:pPr>
        <w:rPr>
          <w:rFonts w:asciiTheme="majorHAnsi" w:hAnsiTheme="majorHAnsi"/>
        </w:rPr>
      </w:pPr>
    </w:p>
    <w:p w14:paraId="7C5E16DC" w14:textId="77777777" w:rsidR="006E6643" w:rsidRDefault="006E6643" w:rsidP="00DF308A">
      <w:pPr>
        <w:rPr>
          <w:rFonts w:asciiTheme="majorHAnsi" w:hAnsiTheme="majorHAnsi"/>
        </w:rPr>
      </w:pPr>
      <w:r>
        <w:rPr>
          <w:rFonts w:asciiTheme="majorHAnsi" w:hAnsiTheme="majorHAnsi"/>
        </w:rPr>
        <w:t xml:space="preserve">You will also take a midterm as a team, during class, where you will collaborate to answer questions that require critical thinking about the material you have studied for the midterm. </w:t>
      </w:r>
    </w:p>
    <w:p w14:paraId="409FECC2" w14:textId="77777777" w:rsidR="006E6643" w:rsidRPr="008F2CCA" w:rsidRDefault="006E6643" w:rsidP="00DF308A">
      <w:pPr>
        <w:rPr>
          <w:rFonts w:asciiTheme="majorHAnsi" w:hAnsiTheme="majorHAnsi"/>
        </w:rPr>
      </w:pPr>
    </w:p>
    <w:p w14:paraId="524AAB9D"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 xml:space="preserve">The course project will require a visit to the </w:t>
      </w:r>
      <w:r w:rsidR="006A7D06">
        <w:rPr>
          <w:rFonts w:asciiTheme="majorHAnsi" w:hAnsiTheme="majorHAnsi" w:cstheme="minorHAnsi"/>
        </w:rPr>
        <w:t>Metropolitan Museum</w:t>
      </w:r>
      <w:r w:rsidRPr="008F2CCA">
        <w:rPr>
          <w:rFonts w:asciiTheme="majorHAnsi" w:hAnsiTheme="majorHAnsi" w:cstheme="minorHAnsi"/>
        </w:rPr>
        <w:t xml:space="preserve"> Art, and will consist of both research and formal analysis.  </w:t>
      </w:r>
      <w:r>
        <w:rPr>
          <w:rFonts w:asciiTheme="majorHAnsi" w:hAnsiTheme="majorHAnsi" w:cstheme="minorHAnsi"/>
        </w:rPr>
        <w:t xml:space="preserve">It will contain an individual and team component.  </w:t>
      </w:r>
      <w:r w:rsidRPr="008F2CCA">
        <w:rPr>
          <w:rFonts w:asciiTheme="majorHAnsi" w:hAnsiTheme="majorHAnsi" w:cstheme="minorHAnsi"/>
        </w:rPr>
        <w:t>Details will follow shortly.</w:t>
      </w:r>
    </w:p>
    <w:p w14:paraId="15A67769" w14:textId="77777777" w:rsidR="00DF308A" w:rsidRPr="008F2CCA" w:rsidRDefault="00DF308A" w:rsidP="00DF308A">
      <w:pPr>
        <w:rPr>
          <w:rFonts w:asciiTheme="majorHAnsi" w:hAnsiTheme="majorHAnsi" w:cstheme="minorHAnsi"/>
        </w:rPr>
      </w:pPr>
    </w:p>
    <w:p w14:paraId="2E3FB4A9" w14:textId="77777777" w:rsidR="00DF308A" w:rsidRPr="008F2CCA" w:rsidRDefault="00DF308A" w:rsidP="00DF308A">
      <w:pPr>
        <w:rPr>
          <w:rFonts w:asciiTheme="majorHAnsi" w:hAnsiTheme="majorHAnsi"/>
        </w:rPr>
      </w:pPr>
      <w:r w:rsidRPr="008F2CCA">
        <w:rPr>
          <w:rFonts w:asciiTheme="majorHAnsi" w:hAnsiTheme="majorHAnsi"/>
        </w:rPr>
        <w:t>You will evaluate the performance of your teammates in the middle and at the end of the semester</w:t>
      </w:r>
      <w:r>
        <w:rPr>
          <w:rFonts w:asciiTheme="majorHAnsi" w:hAnsiTheme="majorHAnsi"/>
        </w:rPr>
        <w:t>, but only the final evaluation will count toward your grade</w:t>
      </w:r>
      <w:r w:rsidRPr="008F2CCA">
        <w:rPr>
          <w:rFonts w:asciiTheme="majorHAnsi" w:hAnsiTheme="majorHAnsi"/>
        </w:rPr>
        <w:t>.  Details will follow.</w:t>
      </w:r>
    </w:p>
    <w:p w14:paraId="5D02961A" w14:textId="77777777" w:rsidR="00DF308A" w:rsidRPr="008F2CCA" w:rsidRDefault="00DF308A" w:rsidP="00DF308A">
      <w:pPr>
        <w:rPr>
          <w:rFonts w:asciiTheme="majorHAnsi" w:hAnsiTheme="majorHAnsi"/>
        </w:rPr>
      </w:pPr>
    </w:p>
    <w:p w14:paraId="47455410"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Attendance is mandatory. In TBL, your presence is crucial to your team’s success. Take heed – chronic absences, or general lack of contributions to your team, will be reflected in peer evaluations!  You have a responsibili</w:t>
      </w:r>
      <w:r w:rsidR="006A7D06">
        <w:rPr>
          <w:rFonts w:asciiTheme="majorHAnsi" w:hAnsiTheme="majorHAnsi" w:cstheme="minorHAnsi"/>
        </w:rPr>
        <w:t xml:space="preserve">ty to yourself AND your team to </w:t>
      </w:r>
      <w:r w:rsidRPr="008F2CCA">
        <w:rPr>
          <w:rFonts w:asciiTheme="majorHAnsi" w:hAnsiTheme="majorHAnsi" w:cstheme="minorHAnsi"/>
        </w:rPr>
        <w:t>complete readings, participate in activities, and submit assignments in a timely fashion.</w:t>
      </w:r>
    </w:p>
    <w:p w14:paraId="49B6C3E0" w14:textId="77777777" w:rsidR="00DF308A" w:rsidRPr="008F2CCA" w:rsidRDefault="00DF308A" w:rsidP="00DF308A">
      <w:pPr>
        <w:rPr>
          <w:rFonts w:asciiTheme="majorHAnsi" w:hAnsiTheme="majorHAnsi" w:cstheme="minorHAnsi"/>
        </w:rPr>
      </w:pPr>
    </w:p>
    <w:p w14:paraId="03854EF5"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 xml:space="preserve">You must submit assignments on time.  For every day an assignment is late, I will deduct half a letter grade or its equivalent (e.g. A </w:t>
      </w:r>
      <w:r w:rsidRPr="008F2CCA">
        <w:rPr>
          <w:rFonts w:asciiTheme="majorHAnsi" w:hAnsiTheme="majorHAnsi" w:cstheme="minorHAnsi"/>
        </w:rPr>
        <w:sym w:font="Wingdings" w:char="F0E0"/>
      </w:r>
      <w:r w:rsidRPr="008F2CCA">
        <w:rPr>
          <w:rFonts w:asciiTheme="majorHAnsi" w:hAnsiTheme="majorHAnsi" w:cstheme="minorHAnsi"/>
        </w:rPr>
        <w:t xml:space="preserve"> A-, A- </w:t>
      </w:r>
      <w:r w:rsidRPr="008F2CCA">
        <w:rPr>
          <w:rFonts w:asciiTheme="majorHAnsi" w:hAnsiTheme="majorHAnsi" w:cstheme="minorHAnsi"/>
        </w:rPr>
        <w:sym w:font="Wingdings" w:char="F0E0"/>
      </w:r>
      <w:r w:rsidRPr="008F2CCA">
        <w:rPr>
          <w:rFonts w:asciiTheme="majorHAnsi" w:hAnsiTheme="majorHAnsi" w:cstheme="minorHAnsi"/>
        </w:rPr>
        <w:t xml:space="preserve">B+, etc.).  </w:t>
      </w:r>
      <w:r w:rsidRPr="008F2CCA">
        <w:rPr>
          <w:rFonts w:asciiTheme="majorHAnsi" w:hAnsiTheme="majorHAnsi" w:cstheme="minorHAnsi"/>
          <w:b/>
        </w:rPr>
        <w:t>If an assignment is more than 2 class sessions late, I will not accept it and you will not receive credit for your work</w:t>
      </w:r>
      <w:r w:rsidRPr="008F2CCA">
        <w:rPr>
          <w:rFonts w:asciiTheme="majorHAnsi" w:hAnsiTheme="majorHAnsi" w:cstheme="minorHAnsi"/>
        </w:rPr>
        <w:t xml:space="preserve">. Additionally, </w:t>
      </w:r>
      <w:r w:rsidRPr="008F2CCA">
        <w:rPr>
          <w:rFonts w:asciiTheme="majorHAnsi" w:hAnsiTheme="majorHAnsi" w:cstheme="minorHAnsi"/>
          <w:b/>
        </w:rPr>
        <w:t xml:space="preserve">I do not give makeup exams.  </w:t>
      </w:r>
      <w:r w:rsidRPr="008F2CCA">
        <w:rPr>
          <w:rFonts w:asciiTheme="majorHAnsi" w:hAnsiTheme="majorHAnsi" w:cstheme="minorHAnsi"/>
        </w:rPr>
        <w:t>If you miss an exam or fail to submit an assignment, you will receive a grade of zero for the missing item, which will be factored into your average.  If extraordinary circumstances arise, be prepared to provide documentation (police report, doctor’s note, death certificate, etc.).  I will evaluate exceptions on a case-by-case basis.</w:t>
      </w:r>
    </w:p>
    <w:p w14:paraId="2C32B3AB" w14:textId="77777777" w:rsidR="00DF308A" w:rsidRPr="008F2CCA" w:rsidRDefault="00DF308A" w:rsidP="00DF308A">
      <w:pPr>
        <w:rPr>
          <w:rFonts w:asciiTheme="majorHAnsi" w:hAnsiTheme="majorHAnsi" w:cstheme="minorHAnsi"/>
        </w:rPr>
      </w:pPr>
    </w:p>
    <w:p w14:paraId="30237679"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 xml:space="preserve">Please keep in mind that the last day to withdraw from a class is </w:t>
      </w:r>
      <w:r w:rsidR="00B11B0E">
        <w:rPr>
          <w:rFonts w:asciiTheme="majorHAnsi" w:hAnsiTheme="majorHAnsi" w:cstheme="minorHAnsi"/>
        </w:rPr>
        <w:t>Tuesday</w:t>
      </w:r>
      <w:r>
        <w:rPr>
          <w:rFonts w:asciiTheme="majorHAnsi" w:hAnsiTheme="majorHAnsi" w:cstheme="minorHAnsi"/>
        </w:rPr>
        <w:t xml:space="preserve"> November </w:t>
      </w:r>
      <w:r w:rsidR="00B11B0E">
        <w:rPr>
          <w:rFonts w:asciiTheme="majorHAnsi" w:hAnsiTheme="majorHAnsi" w:cstheme="minorHAnsi"/>
        </w:rPr>
        <w:t>5</w:t>
      </w:r>
      <w:r w:rsidRPr="00125193">
        <w:rPr>
          <w:rFonts w:asciiTheme="majorHAnsi" w:hAnsiTheme="majorHAnsi" w:cstheme="minorHAnsi"/>
          <w:vertAlign w:val="superscript"/>
        </w:rPr>
        <w:t>th</w:t>
      </w:r>
      <w:r w:rsidRPr="008F2CCA">
        <w:rPr>
          <w:rFonts w:asciiTheme="majorHAnsi" w:hAnsiTheme="majorHAnsi" w:cstheme="minorHAnsi"/>
        </w:rPr>
        <w:t>.  If you have any concerns about your progress in this class, I encourage you to meet with me well in advance of this deadline in order to discuss your best course of action.</w:t>
      </w:r>
    </w:p>
    <w:p w14:paraId="5B84C125" w14:textId="77777777" w:rsidR="00DF308A" w:rsidRPr="008F2CCA" w:rsidRDefault="00DF308A" w:rsidP="00DF308A">
      <w:pPr>
        <w:rPr>
          <w:rFonts w:asciiTheme="majorHAnsi" w:hAnsiTheme="majorHAnsi" w:cstheme="minorHAnsi"/>
        </w:rPr>
      </w:pPr>
    </w:p>
    <w:p w14:paraId="0EF28355" w14:textId="77777777" w:rsidR="00DF308A" w:rsidRPr="008F2CCA" w:rsidRDefault="00DF308A" w:rsidP="00DF308A">
      <w:pPr>
        <w:rPr>
          <w:rFonts w:asciiTheme="majorHAnsi" w:hAnsiTheme="majorHAnsi" w:cstheme="minorHAnsi"/>
          <w:b/>
        </w:rPr>
      </w:pPr>
      <w:r w:rsidRPr="008F2CCA">
        <w:rPr>
          <w:rFonts w:asciiTheme="majorHAnsi" w:hAnsiTheme="majorHAnsi" w:cstheme="minorHAnsi"/>
          <w:b/>
        </w:rPr>
        <w:t>A note on academic integrity:</w:t>
      </w:r>
    </w:p>
    <w:p w14:paraId="08A51405" w14:textId="77777777" w:rsidR="00DF308A" w:rsidRPr="008F2CCA" w:rsidRDefault="00DF308A" w:rsidP="00DF308A">
      <w:pPr>
        <w:rPr>
          <w:rFonts w:asciiTheme="majorHAnsi" w:hAnsiTheme="majorHAnsi" w:cstheme="minorHAnsi"/>
        </w:rPr>
      </w:pPr>
    </w:p>
    <w:p w14:paraId="3FFDC9E0" w14:textId="77777777" w:rsidR="00DF308A" w:rsidRDefault="00DF308A" w:rsidP="00DF308A">
      <w:pPr>
        <w:pStyle w:val="NormalWeb1"/>
        <w:rPr>
          <w:rFonts w:asciiTheme="majorHAnsi" w:hAnsiTheme="majorHAnsi" w:cstheme="minorHAnsi"/>
        </w:rPr>
      </w:pPr>
      <w:r w:rsidRPr="008F2CCA">
        <w:rPr>
          <w:rFonts w:asciiTheme="majorHAnsi" w:hAnsiTheme="majorHAnsi" w:cstheme="minorHAnsi"/>
        </w:rPr>
        <w:t xml:space="preserve">The faculty and administration of Brooklyn College support an environment free from cheating and plagiarism.  Each student is responsible for being aware of what constitutes cheating and plagiarism and for avoiding both.  The complete text of the CUNY Academic Integrity Policy and the Brooklyn College procedure for implementing that policy can be found at this site: </w:t>
      </w:r>
      <w:hyperlink r:id="rId13" w:history="1">
        <w:r w:rsidRPr="008F2CCA">
          <w:rPr>
            <w:rStyle w:val="Hyperlink"/>
            <w:rFonts w:asciiTheme="majorHAnsi" w:hAnsiTheme="majorHAnsi" w:cstheme="minorHAnsi"/>
          </w:rPr>
          <w:t>http://www.brooklyn.cuny.edu/bc/policies</w:t>
        </w:r>
      </w:hyperlink>
      <w:r w:rsidRPr="008F2CCA">
        <w:rPr>
          <w:rFonts w:asciiTheme="majorHAnsi" w:hAnsiTheme="majorHAnsi" w:cstheme="minorHAnsi"/>
        </w:rPr>
        <w:t xml:space="preserve">.  If a faculty member suspects a violation of academic integrity and, upon investigation, confirms that violation, or if the student admits the violation, the faculty member MUST report the violation.                     </w:t>
      </w:r>
    </w:p>
    <w:p w14:paraId="063669D9" w14:textId="77777777" w:rsidR="00DF308A" w:rsidRDefault="00DF308A" w:rsidP="00DF308A">
      <w:pPr>
        <w:pStyle w:val="NormalWeb1"/>
        <w:rPr>
          <w:rFonts w:asciiTheme="majorHAnsi" w:hAnsiTheme="majorHAnsi" w:cstheme="minorHAnsi"/>
        </w:rPr>
      </w:pPr>
      <w:r w:rsidRPr="008F2CCA">
        <w:rPr>
          <w:rFonts w:asciiTheme="majorHAnsi" w:hAnsiTheme="majorHAnsi" w:cstheme="minorHAnsi"/>
        </w:rPr>
        <w:t xml:space="preserve">                                                             </w:t>
      </w:r>
    </w:p>
    <w:p w14:paraId="70876AA4" w14:textId="77777777" w:rsidR="00DF308A" w:rsidRPr="008D6E90" w:rsidRDefault="00DF308A" w:rsidP="00DF308A">
      <w:pPr>
        <w:pStyle w:val="NormalWeb1"/>
        <w:rPr>
          <w:rFonts w:asciiTheme="majorHAnsi" w:hAnsiTheme="majorHAnsi" w:cstheme="minorHAnsi"/>
        </w:rPr>
      </w:pPr>
      <w:r w:rsidRPr="008F2CCA">
        <w:rPr>
          <w:rFonts w:asciiTheme="majorHAnsi" w:hAnsiTheme="majorHAnsi" w:cstheme="minorHAnsi"/>
          <w:b/>
        </w:rPr>
        <w:t>A note on the Center for Student Disability Services:</w:t>
      </w:r>
    </w:p>
    <w:p w14:paraId="16131A5B"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In order to receive disability-related academic accommodations students must first be registered with the Center for Student Disability Services. Students who have a documented disability or suspect they may have a disability are invited to set up an appointment with the Director of the Center for Student Disability Services, Ms. Valerie Stewart-Lovell at 718-951-5538. If you have already registered with the Center for Student Disability Services please provide me with the course accommodation form and we will discuss your specific accommodation.</w:t>
      </w:r>
    </w:p>
    <w:p w14:paraId="75E6C370" w14:textId="77777777" w:rsidR="00DF308A" w:rsidRPr="008F2CCA" w:rsidRDefault="00DF308A" w:rsidP="00DF308A">
      <w:pPr>
        <w:rPr>
          <w:rFonts w:asciiTheme="majorHAnsi" w:hAnsiTheme="majorHAnsi" w:cstheme="minorHAnsi"/>
        </w:rPr>
      </w:pPr>
    </w:p>
    <w:p w14:paraId="30E48A3D" w14:textId="77777777" w:rsidR="00DF308A" w:rsidRPr="008F2CCA" w:rsidRDefault="00DF308A" w:rsidP="00DF308A">
      <w:pPr>
        <w:rPr>
          <w:rFonts w:asciiTheme="majorHAnsi" w:hAnsiTheme="majorHAnsi" w:cstheme="minorHAnsi"/>
          <w:b/>
        </w:rPr>
      </w:pPr>
      <w:r w:rsidRPr="008F2CCA">
        <w:rPr>
          <w:rFonts w:asciiTheme="majorHAnsi" w:hAnsiTheme="majorHAnsi" w:cstheme="minorHAnsi"/>
          <w:b/>
        </w:rPr>
        <w:t>Weekly Schedule</w:t>
      </w:r>
    </w:p>
    <w:p w14:paraId="4A980506"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 xml:space="preserve">The schedule below is subject to change.  Any alterations to the schedule or readings will be announced in class.  </w:t>
      </w:r>
    </w:p>
    <w:p w14:paraId="4505A03B" w14:textId="77777777" w:rsidR="00DF308A" w:rsidRPr="008F2CCA" w:rsidRDefault="00DF308A" w:rsidP="00DF308A">
      <w:pPr>
        <w:rPr>
          <w:rFonts w:asciiTheme="majorHAnsi" w:hAnsiTheme="majorHAnsi" w:cstheme="minorHAnsi"/>
        </w:rPr>
      </w:pPr>
    </w:p>
    <w:p w14:paraId="03E0C43D" w14:textId="77777777" w:rsidR="00DF308A" w:rsidRPr="008F2CCA" w:rsidRDefault="00367B3D" w:rsidP="00DF308A">
      <w:pPr>
        <w:rPr>
          <w:rFonts w:asciiTheme="majorHAnsi" w:hAnsiTheme="majorHAnsi" w:cstheme="minorHAnsi"/>
        </w:rPr>
      </w:pPr>
      <w:r w:rsidRPr="006E6643">
        <w:rPr>
          <w:rFonts w:asciiTheme="majorHAnsi" w:hAnsiTheme="majorHAnsi" w:cstheme="minorHAnsi"/>
        </w:rPr>
        <w:t xml:space="preserve">All readings and videos can be found on the course website.  I have noted the source material for web content below: </w:t>
      </w:r>
      <w:r w:rsidR="00DF308A" w:rsidRPr="006E6643">
        <w:rPr>
          <w:rFonts w:asciiTheme="majorHAnsi" w:hAnsiTheme="majorHAnsi" w:cstheme="minorHAnsi"/>
        </w:rPr>
        <w:t xml:space="preserve">“Smarthistory” </w:t>
      </w:r>
      <w:r w:rsidRPr="006E6643">
        <w:rPr>
          <w:rFonts w:asciiTheme="majorHAnsi" w:hAnsiTheme="majorHAnsi" w:cstheme="minorHAnsi"/>
        </w:rPr>
        <w:t xml:space="preserve">readings </w:t>
      </w:r>
      <w:r w:rsidR="00DF308A" w:rsidRPr="006E6643">
        <w:rPr>
          <w:rFonts w:asciiTheme="majorHAnsi" w:hAnsiTheme="majorHAnsi" w:cstheme="minorHAnsi"/>
        </w:rPr>
        <w:t xml:space="preserve">can </w:t>
      </w:r>
      <w:r w:rsidRPr="006E6643">
        <w:rPr>
          <w:rFonts w:asciiTheme="majorHAnsi" w:hAnsiTheme="majorHAnsi" w:cstheme="minorHAnsi"/>
        </w:rPr>
        <w:t xml:space="preserve">also </w:t>
      </w:r>
      <w:r w:rsidR="00DF308A" w:rsidRPr="006E6643">
        <w:rPr>
          <w:rFonts w:asciiTheme="majorHAnsi" w:hAnsiTheme="majorHAnsi" w:cstheme="minorHAnsi"/>
        </w:rPr>
        <w:t xml:space="preserve">be found on </w:t>
      </w:r>
      <w:hyperlink r:id="rId14" w:history="1">
        <w:r w:rsidRPr="006E6643">
          <w:rPr>
            <w:rStyle w:val="Hyperlink"/>
            <w:rFonts w:asciiTheme="majorHAnsi" w:hAnsiTheme="majorHAnsi" w:cstheme="minorHAnsi"/>
          </w:rPr>
          <w:t>http://smarthistory.org</w:t>
        </w:r>
      </w:hyperlink>
      <w:r w:rsidRPr="006E6643">
        <w:rPr>
          <w:rFonts w:asciiTheme="majorHAnsi" w:hAnsiTheme="majorHAnsi" w:cstheme="minorHAnsi"/>
        </w:rPr>
        <w:t xml:space="preserve">; </w:t>
      </w:r>
      <w:r w:rsidR="00DF308A" w:rsidRPr="006E6643">
        <w:rPr>
          <w:rFonts w:asciiTheme="majorHAnsi" w:hAnsiTheme="majorHAnsi" w:cstheme="minorHAnsi"/>
        </w:rPr>
        <w:t xml:space="preserve">“Met Timeline” </w:t>
      </w:r>
      <w:r w:rsidRPr="006E6643">
        <w:rPr>
          <w:rFonts w:asciiTheme="majorHAnsi" w:hAnsiTheme="majorHAnsi" w:cstheme="minorHAnsi"/>
        </w:rPr>
        <w:t>is at</w:t>
      </w:r>
      <w:r w:rsidR="00DF308A" w:rsidRPr="006E6643">
        <w:rPr>
          <w:rFonts w:asciiTheme="majorHAnsi" w:hAnsiTheme="majorHAnsi" w:cstheme="minorHAnsi"/>
        </w:rPr>
        <w:t xml:space="preserve"> </w:t>
      </w:r>
      <w:hyperlink r:id="rId15" w:history="1">
        <w:r w:rsidR="00DF308A" w:rsidRPr="006E6643">
          <w:rPr>
            <w:rStyle w:val="Hyperlink"/>
            <w:rFonts w:asciiTheme="majorHAnsi" w:hAnsiTheme="majorHAnsi" w:cstheme="minorHAnsi"/>
          </w:rPr>
          <w:t>http://www.metmuseum.org/toah/</w:t>
        </w:r>
      </w:hyperlink>
      <w:r w:rsidR="00DF308A" w:rsidRPr="006E6643">
        <w:rPr>
          <w:rFonts w:asciiTheme="majorHAnsi" w:hAnsiTheme="majorHAnsi" w:cstheme="minorHAnsi"/>
        </w:rPr>
        <w:t xml:space="preserve">.  Readings listed under “Oxford Art Online” can be accessed via the BC Library’s website: </w:t>
      </w:r>
      <w:hyperlink r:id="rId16" w:history="1">
        <w:r w:rsidR="00DF308A" w:rsidRPr="006E6643">
          <w:rPr>
            <w:rStyle w:val="Hyperlink"/>
            <w:rFonts w:asciiTheme="majorHAnsi" w:hAnsiTheme="majorHAnsi" w:cstheme="minorHAnsi"/>
          </w:rPr>
          <w:t>http://www.oxfordartonline.com.ez-proxy.brooklyn.cuny.edu:2048/subscriber/</w:t>
        </w:r>
      </w:hyperlink>
      <w:r w:rsidR="00DF308A" w:rsidRPr="006E6643">
        <w:rPr>
          <w:rFonts w:asciiTheme="majorHAnsi" w:hAnsiTheme="majorHAnsi" w:cstheme="minorHAnsi"/>
        </w:rPr>
        <w:t xml:space="preserve"> (you will need to log in to your BC account by proxy to view these off-campus).</w:t>
      </w:r>
    </w:p>
    <w:p w14:paraId="60D5129A" w14:textId="77777777" w:rsidR="00DF308A" w:rsidRPr="008F2CCA" w:rsidRDefault="00DF308A" w:rsidP="00DF308A">
      <w:pPr>
        <w:rPr>
          <w:rFonts w:asciiTheme="majorHAnsi" w:hAnsiTheme="majorHAnsi" w:cstheme="minorHAnsi"/>
        </w:rPr>
      </w:pPr>
    </w:p>
    <w:p w14:paraId="693791DB"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 xml:space="preserve">Additional readings may be assigned over the course of the semester. </w:t>
      </w:r>
    </w:p>
    <w:p w14:paraId="13E37EB0" w14:textId="77777777" w:rsidR="00DF308A" w:rsidRPr="008F2CCA" w:rsidRDefault="00DF308A" w:rsidP="00DF308A">
      <w:pPr>
        <w:rPr>
          <w:rFonts w:asciiTheme="majorHAnsi" w:hAnsiTheme="majorHAnsi" w:cstheme="minorHAnsi"/>
          <w:b/>
        </w:rPr>
      </w:pPr>
    </w:p>
    <w:p w14:paraId="197FF0A5" w14:textId="77777777" w:rsidR="00DF308A" w:rsidRPr="008F2CCA" w:rsidRDefault="00DF308A" w:rsidP="00DF308A">
      <w:pPr>
        <w:rPr>
          <w:rFonts w:asciiTheme="majorHAnsi" w:hAnsiTheme="majorHAnsi" w:cstheme="minorHAnsi"/>
          <w:u w:val="single"/>
        </w:rPr>
      </w:pPr>
      <w:r>
        <w:rPr>
          <w:rFonts w:asciiTheme="majorHAnsi" w:hAnsiTheme="majorHAnsi" w:cstheme="minorHAnsi"/>
          <w:u w:val="single"/>
        </w:rPr>
        <w:t>August 30</w:t>
      </w:r>
    </w:p>
    <w:p w14:paraId="5C3FA116"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Introduction</w:t>
      </w:r>
    </w:p>
    <w:p w14:paraId="1013BD36" w14:textId="77777777" w:rsidR="00DF308A" w:rsidRPr="008F2CCA" w:rsidRDefault="00DF308A" w:rsidP="00DF308A">
      <w:pPr>
        <w:rPr>
          <w:rFonts w:asciiTheme="majorHAnsi" w:hAnsiTheme="majorHAnsi" w:cstheme="minorHAnsi"/>
        </w:rPr>
      </w:pPr>
    </w:p>
    <w:p w14:paraId="604E6987" w14:textId="77777777" w:rsidR="00DF308A" w:rsidRPr="008F2CCA" w:rsidRDefault="00DF308A" w:rsidP="00DF308A">
      <w:pPr>
        <w:rPr>
          <w:rFonts w:asciiTheme="majorHAnsi" w:hAnsiTheme="majorHAnsi" w:cstheme="minorHAnsi"/>
          <w:u w:val="single"/>
        </w:rPr>
      </w:pPr>
      <w:r>
        <w:rPr>
          <w:rFonts w:asciiTheme="majorHAnsi" w:hAnsiTheme="majorHAnsi" w:cstheme="minorHAnsi"/>
          <w:u w:val="single"/>
        </w:rPr>
        <w:t xml:space="preserve">September </w:t>
      </w:r>
      <w:r w:rsidR="00367B3D">
        <w:rPr>
          <w:rFonts w:asciiTheme="majorHAnsi" w:hAnsiTheme="majorHAnsi" w:cstheme="minorHAnsi"/>
          <w:u w:val="single"/>
        </w:rPr>
        <w:t xml:space="preserve">6 - </w:t>
      </w:r>
      <w:r w:rsidR="00EB7C04">
        <w:rPr>
          <w:rFonts w:asciiTheme="majorHAnsi" w:hAnsiTheme="majorHAnsi" w:cstheme="minorHAnsi"/>
          <w:u w:val="single"/>
        </w:rPr>
        <w:t>20</w:t>
      </w:r>
    </w:p>
    <w:p w14:paraId="3B3340A0"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Unit 1: The Origins of Modernism</w:t>
      </w:r>
    </w:p>
    <w:p w14:paraId="38431923" w14:textId="77777777" w:rsidR="00DF308A" w:rsidRPr="008F2CCA" w:rsidRDefault="00DF308A" w:rsidP="00DF308A">
      <w:pPr>
        <w:rPr>
          <w:rFonts w:asciiTheme="majorHAnsi" w:hAnsiTheme="majorHAnsi" w:cstheme="minorHAnsi"/>
        </w:rPr>
      </w:pPr>
    </w:p>
    <w:p w14:paraId="0128137C" w14:textId="77777777" w:rsidR="00DF308A" w:rsidRPr="008F2CCA" w:rsidRDefault="00DF308A" w:rsidP="00DF308A">
      <w:pPr>
        <w:ind w:left="2160" w:hanging="2160"/>
        <w:rPr>
          <w:rFonts w:asciiTheme="majorHAnsi" w:hAnsiTheme="majorHAnsi"/>
        </w:rPr>
      </w:pPr>
      <w:r w:rsidRPr="008F2CCA">
        <w:rPr>
          <w:rFonts w:asciiTheme="majorHAnsi" w:hAnsiTheme="majorHAnsi"/>
        </w:rPr>
        <w:t>RAT readings:</w:t>
      </w:r>
      <w:r w:rsidRPr="008F2CCA">
        <w:rPr>
          <w:rFonts w:asciiTheme="majorHAnsi" w:hAnsiTheme="majorHAnsi"/>
        </w:rPr>
        <w:tab/>
      </w:r>
      <w:r>
        <w:rPr>
          <w:rFonts w:asciiTheme="majorHAnsi" w:hAnsiTheme="majorHAnsi"/>
        </w:rPr>
        <w:t>Smarthistory</w:t>
      </w:r>
      <w:r w:rsidRPr="008F2CCA">
        <w:rPr>
          <w:rFonts w:asciiTheme="majorHAnsi" w:hAnsiTheme="majorHAnsi"/>
        </w:rPr>
        <w:t>: “Becoming Modern”; “Impressionism</w:t>
      </w:r>
      <w:r>
        <w:rPr>
          <w:rFonts w:asciiTheme="majorHAnsi" w:hAnsiTheme="majorHAnsi"/>
        </w:rPr>
        <w:t>, an Introduction</w:t>
      </w:r>
      <w:r w:rsidRPr="008F2CCA">
        <w:rPr>
          <w:rFonts w:asciiTheme="majorHAnsi" w:hAnsiTheme="majorHAnsi"/>
        </w:rPr>
        <w:t xml:space="preserve">” (essays); Edouard Manet’s </w:t>
      </w:r>
      <w:r w:rsidRPr="008F2CCA">
        <w:rPr>
          <w:rFonts w:asciiTheme="majorHAnsi" w:hAnsiTheme="majorHAnsi"/>
          <w:i/>
        </w:rPr>
        <w:t xml:space="preserve">Olympia </w:t>
      </w:r>
      <w:r w:rsidRPr="008F2CCA">
        <w:rPr>
          <w:rFonts w:asciiTheme="majorHAnsi" w:hAnsiTheme="majorHAnsi"/>
        </w:rPr>
        <w:t>(video</w:t>
      </w:r>
      <w:r>
        <w:rPr>
          <w:rFonts w:asciiTheme="majorHAnsi" w:hAnsiTheme="majorHAnsi"/>
        </w:rPr>
        <w:t xml:space="preserve"> and essay</w:t>
      </w:r>
      <w:r w:rsidRPr="008F2CCA">
        <w:rPr>
          <w:rFonts w:asciiTheme="majorHAnsi" w:hAnsiTheme="majorHAnsi"/>
        </w:rPr>
        <w:t>)</w:t>
      </w:r>
    </w:p>
    <w:p w14:paraId="79801F43" w14:textId="77777777" w:rsidR="00DF308A" w:rsidRPr="008F2CCA" w:rsidRDefault="00DF308A" w:rsidP="00DF308A">
      <w:pPr>
        <w:ind w:left="2160"/>
        <w:rPr>
          <w:rFonts w:asciiTheme="majorHAnsi" w:hAnsiTheme="majorHAnsi"/>
        </w:rPr>
      </w:pPr>
    </w:p>
    <w:p w14:paraId="433C356B" w14:textId="77777777" w:rsidR="00DF308A" w:rsidRPr="008F2CCA" w:rsidRDefault="00DF308A" w:rsidP="00DF308A">
      <w:pPr>
        <w:ind w:left="2160"/>
        <w:rPr>
          <w:rFonts w:asciiTheme="majorHAnsi" w:hAnsiTheme="majorHAnsi"/>
        </w:rPr>
      </w:pPr>
      <w:r w:rsidRPr="008F2CCA">
        <w:rPr>
          <w:rFonts w:asciiTheme="majorHAnsi" w:hAnsiTheme="majorHAnsi"/>
        </w:rPr>
        <w:t>Met Timeline: “Post-Impressionism;” essays on Paul Cezanne, Georges Seurat, Paul Gauguin,</w:t>
      </w:r>
      <w:r>
        <w:rPr>
          <w:rFonts w:asciiTheme="majorHAnsi" w:hAnsiTheme="majorHAnsi"/>
        </w:rPr>
        <w:t xml:space="preserve"> Vincent Van Gogh, Auguste Rodin</w:t>
      </w:r>
    </w:p>
    <w:p w14:paraId="77DA146C" w14:textId="77777777" w:rsidR="00DF308A" w:rsidRPr="008F2CCA" w:rsidRDefault="00DF308A" w:rsidP="00DF308A">
      <w:pPr>
        <w:rPr>
          <w:rFonts w:asciiTheme="majorHAnsi" w:hAnsiTheme="majorHAnsi"/>
        </w:rPr>
      </w:pPr>
    </w:p>
    <w:p w14:paraId="044E692D" w14:textId="77777777" w:rsidR="00DF308A" w:rsidRPr="00CA6785" w:rsidRDefault="00DF308A" w:rsidP="00DF308A">
      <w:pPr>
        <w:rPr>
          <w:rFonts w:asciiTheme="majorHAnsi" w:hAnsiTheme="majorHAnsi"/>
        </w:rPr>
      </w:pPr>
      <w:r w:rsidRPr="008F2CCA">
        <w:rPr>
          <w:rFonts w:asciiTheme="majorHAnsi" w:hAnsiTheme="majorHAnsi"/>
        </w:rPr>
        <w:t>Application reading:</w:t>
      </w:r>
      <w:r w:rsidRPr="008F2CCA">
        <w:rPr>
          <w:rFonts w:asciiTheme="majorHAnsi" w:hAnsiTheme="majorHAnsi"/>
        </w:rPr>
        <w:tab/>
        <w:t>Roger Fry, “An Essay in Aesthetics”</w:t>
      </w:r>
    </w:p>
    <w:p w14:paraId="4F25933A" w14:textId="77777777" w:rsidR="00DF308A" w:rsidRDefault="00DF308A" w:rsidP="00DF308A">
      <w:pPr>
        <w:rPr>
          <w:rFonts w:asciiTheme="majorHAnsi" w:hAnsiTheme="majorHAnsi" w:cstheme="minorHAnsi"/>
          <w:u w:val="single"/>
        </w:rPr>
      </w:pPr>
    </w:p>
    <w:p w14:paraId="6F8DF487" w14:textId="77777777" w:rsidR="00DF308A" w:rsidRPr="008F2CCA" w:rsidRDefault="00367B3D" w:rsidP="00DF308A">
      <w:pPr>
        <w:rPr>
          <w:rFonts w:asciiTheme="majorHAnsi" w:hAnsiTheme="majorHAnsi" w:cstheme="minorHAnsi"/>
          <w:u w:val="single"/>
        </w:rPr>
      </w:pPr>
      <w:r>
        <w:rPr>
          <w:rFonts w:asciiTheme="majorHAnsi" w:hAnsiTheme="majorHAnsi" w:cstheme="minorHAnsi"/>
          <w:u w:val="single"/>
        </w:rPr>
        <w:t>September 27 – October 11</w:t>
      </w:r>
    </w:p>
    <w:p w14:paraId="33EAE4CB"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Unit 2: Movements in color</w:t>
      </w:r>
    </w:p>
    <w:p w14:paraId="5557FC10" w14:textId="77777777" w:rsidR="00DF308A" w:rsidRPr="008F2CCA" w:rsidRDefault="00DF308A" w:rsidP="00DF308A">
      <w:pPr>
        <w:rPr>
          <w:rFonts w:asciiTheme="majorHAnsi" w:hAnsiTheme="majorHAnsi" w:cstheme="minorHAnsi"/>
        </w:rPr>
      </w:pPr>
    </w:p>
    <w:p w14:paraId="2B6DD41F" w14:textId="77777777" w:rsidR="00DF308A" w:rsidRPr="008F2CCA" w:rsidRDefault="00DF308A" w:rsidP="00DF308A">
      <w:pPr>
        <w:rPr>
          <w:rFonts w:asciiTheme="majorHAnsi" w:hAnsiTheme="majorHAnsi"/>
        </w:rPr>
      </w:pPr>
      <w:r w:rsidRPr="008F2CCA">
        <w:rPr>
          <w:rFonts w:asciiTheme="majorHAnsi" w:hAnsiTheme="majorHAnsi"/>
        </w:rPr>
        <w:t>RAT readings:</w:t>
      </w:r>
      <w:r w:rsidRPr="008F2CCA">
        <w:rPr>
          <w:rFonts w:asciiTheme="majorHAnsi" w:hAnsiTheme="majorHAnsi"/>
        </w:rPr>
        <w:tab/>
      </w:r>
      <w:r w:rsidRPr="008F2CCA">
        <w:rPr>
          <w:rFonts w:asciiTheme="majorHAnsi" w:hAnsiTheme="majorHAnsi"/>
        </w:rPr>
        <w:tab/>
        <w:t>Met timeline, “Symbolism”</w:t>
      </w:r>
    </w:p>
    <w:p w14:paraId="2F6F68BA" w14:textId="77777777" w:rsidR="00DF308A" w:rsidRPr="008F2CCA" w:rsidRDefault="00DF308A" w:rsidP="00DF308A">
      <w:pPr>
        <w:ind w:left="2160"/>
        <w:rPr>
          <w:rFonts w:asciiTheme="majorHAnsi" w:hAnsiTheme="majorHAnsi"/>
        </w:rPr>
      </w:pPr>
    </w:p>
    <w:p w14:paraId="60117BA3" w14:textId="77777777" w:rsidR="00DF308A" w:rsidRPr="008F2CCA" w:rsidRDefault="00DF308A" w:rsidP="00DF308A">
      <w:pPr>
        <w:ind w:left="2160"/>
        <w:rPr>
          <w:rFonts w:asciiTheme="majorHAnsi" w:hAnsiTheme="majorHAnsi"/>
        </w:rPr>
      </w:pPr>
      <w:r>
        <w:rPr>
          <w:rFonts w:asciiTheme="majorHAnsi" w:hAnsiTheme="majorHAnsi"/>
        </w:rPr>
        <w:t>Smarthistory</w:t>
      </w:r>
      <w:r w:rsidRPr="008F2CCA">
        <w:rPr>
          <w:rFonts w:asciiTheme="majorHAnsi" w:hAnsiTheme="majorHAnsi"/>
        </w:rPr>
        <w:t>, “Fauvism</w:t>
      </w:r>
      <w:r>
        <w:rPr>
          <w:rFonts w:asciiTheme="majorHAnsi" w:hAnsiTheme="majorHAnsi"/>
        </w:rPr>
        <w:t>, an introduction</w:t>
      </w:r>
      <w:r w:rsidRPr="008F2CCA">
        <w:rPr>
          <w:rFonts w:asciiTheme="majorHAnsi" w:hAnsiTheme="majorHAnsi"/>
        </w:rPr>
        <w:t>” (essay); Entries on Matisse (essays and video): “Bonheur de vivre,” “Dance I,” “The Red Studio,” “Goldfish,” “The Piano Lesson”; “E</w:t>
      </w:r>
      <w:r w:rsidRPr="008F2CCA">
        <w:rPr>
          <w:rFonts w:asciiTheme="majorHAnsi" w:eastAsiaTheme="minorEastAsia" w:hAnsiTheme="majorHAnsi" w:cs="Arial"/>
          <w:color w:val="343434"/>
        </w:rPr>
        <w:t>xpressionism</w:t>
      </w:r>
      <w:r>
        <w:rPr>
          <w:rFonts w:asciiTheme="majorHAnsi" w:eastAsiaTheme="minorEastAsia" w:hAnsiTheme="majorHAnsi" w:cs="Arial"/>
          <w:color w:val="343434"/>
        </w:rPr>
        <w:t xml:space="preserve">, an introduction” (essay);  “Ernst Ludwig </w:t>
      </w:r>
      <w:r w:rsidRPr="008F2CCA">
        <w:rPr>
          <w:rFonts w:asciiTheme="majorHAnsi" w:eastAsiaTheme="minorEastAsia" w:hAnsiTheme="majorHAnsi" w:cs="Arial"/>
          <w:color w:val="343434"/>
        </w:rPr>
        <w:t xml:space="preserve">Kirchner's </w:t>
      </w:r>
      <w:r w:rsidRPr="00CA6785">
        <w:rPr>
          <w:rFonts w:asciiTheme="majorHAnsi" w:eastAsiaTheme="minorEastAsia" w:hAnsiTheme="majorHAnsi" w:cs="Arial"/>
          <w:i/>
          <w:color w:val="343434"/>
        </w:rPr>
        <w:t>Street, Dresden</w:t>
      </w:r>
      <w:r w:rsidRPr="008F2CCA">
        <w:rPr>
          <w:rFonts w:asciiTheme="majorHAnsi" w:eastAsiaTheme="minorEastAsia" w:hAnsiTheme="majorHAnsi" w:cs="Arial"/>
          <w:color w:val="343434"/>
        </w:rPr>
        <w:t xml:space="preserve">” (video); “Schiele's </w:t>
      </w:r>
      <w:r w:rsidRPr="00CA6785">
        <w:rPr>
          <w:rFonts w:asciiTheme="majorHAnsi" w:eastAsiaTheme="minorEastAsia" w:hAnsiTheme="majorHAnsi" w:cs="Arial"/>
          <w:i/>
          <w:color w:val="343434"/>
        </w:rPr>
        <w:t>Seated Male Nude (Self-Portrait)</w:t>
      </w:r>
      <w:r w:rsidRPr="008F2CCA">
        <w:rPr>
          <w:rFonts w:asciiTheme="majorHAnsi" w:eastAsiaTheme="minorEastAsia" w:hAnsiTheme="majorHAnsi" w:cs="Arial"/>
          <w:color w:val="343434"/>
        </w:rPr>
        <w:t>” (video)</w:t>
      </w:r>
    </w:p>
    <w:p w14:paraId="19C114C7" w14:textId="77777777" w:rsidR="00DF308A" w:rsidRPr="008F2CCA" w:rsidRDefault="00DF308A" w:rsidP="00DF308A">
      <w:pPr>
        <w:rPr>
          <w:rFonts w:asciiTheme="majorHAnsi" w:hAnsiTheme="majorHAnsi"/>
        </w:rPr>
      </w:pPr>
    </w:p>
    <w:p w14:paraId="1F46D3BD" w14:textId="77777777" w:rsidR="00DF308A" w:rsidRPr="008F2CCA" w:rsidRDefault="00DF308A" w:rsidP="00DF308A">
      <w:pPr>
        <w:rPr>
          <w:rFonts w:asciiTheme="majorHAnsi" w:hAnsiTheme="majorHAnsi"/>
        </w:rPr>
      </w:pPr>
      <w:r w:rsidRPr="008F2CCA">
        <w:rPr>
          <w:rFonts w:asciiTheme="majorHAnsi" w:hAnsiTheme="majorHAnsi"/>
        </w:rPr>
        <w:t xml:space="preserve">Application readings: </w:t>
      </w:r>
      <w:r w:rsidRPr="008F2CCA">
        <w:rPr>
          <w:rFonts w:asciiTheme="majorHAnsi" w:hAnsiTheme="majorHAnsi"/>
        </w:rPr>
        <w:tab/>
        <w:t>Henri Matisse, “Notes of a Painter”</w:t>
      </w:r>
    </w:p>
    <w:p w14:paraId="7B35AB09" w14:textId="77777777" w:rsidR="00DF308A" w:rsidRPr="00367B3D" w:rsidRDefault="00DF308A" w:rsidP="00DF308A">
      <w:pPr>
        <w:rPr>
          <w:rFonts w:asciiTheme="majorHAnsi" w:hAnsiTheme="majorHAnsi"/>
        </w:rPr>
      </w:pPr>
      <w:r w:rsidRPr="008F2CCA">
        <w:rPr>
          <w:rFonts w:asciiTheme="majorHAnsi" w:hAnsiTheme="majorHAnsi"/>
        </w:rPr>
        <w:tab/>
      </w:r>
      <w:r w:rsidRPr="008F2CCA">
        <w:rPr>
          <w:rFonts w:asciiTheme="majorHAnsi" w:hAnsiTheme="majorHAnsi"/>
        </w:rPr>
        <w:tab/>
      </w:r>
      <w:r w:rsidRPr="008F2CCA">
        <w:rPr>
          <w:rFonts w:asciiTheme="majorHAnsi" w:hAnsiTheme="majorHAnsi"/>
        </w:rPr>
        <w:tab/>
        <w:t xml:space="preserve">Wilhelm Worringer, excerpts from </w:t>
      </w:r>
      <w:r w:rsidRPr="008F2CCA">
        <w:rPr>
          <w:rFonts w:asciiTheme="majorHAnsi" w:hAnsiTheme="majorHAnsi"/>
          <w:i/>
        </w:rPr>
        <w:t>Abstraction and Empathy</w:t>
      </w:r>
      <w:r w:rsidRPr="008F2CCA">
        <w:rPr>
          <w:rFonts w:asciiTheme="majorHAnsi" w:hAnsiTheme="majorHAnsi"/>
        </w:rPr>
        <w:tab/>
      </w:r>
      <w:r w:rsidRPr="008F2CCA">
        <w:rPr>
          <w:rFonts w:asciiTheme="majorHAnsi" w:hAnsiTheme="majorHAnsi"/>
        </w:rPr>
        <w:tab/>
      </w:r>
      <w:r w:rsidRPr="008F2CCA">
        <w:rPr>
          <w:rFonts w:asciiTheme="majorHAnsi" w:hAnsiTheme="majorHAnsi"/>
        </w:rPr>
        <w:tab/>
      </w:r>
    </w:p>
    <w:p w14:paraId="54EF6D02" w14:textId="77777777" w:rsidR="00DF308A" w:rsidRPr="008F2CCA" w:rsidRDefault="00367B3D" w:rsidP="00DF308A">
      <w:pPr>
        <w:rPr>
          <w:rFonts w:asciiTheme="majorHAnsi" w:hAnsiTheme="majorHAnsi" w:cstheme="minorHAnsi"/>
          <w:u w:val="single"/>
        </w:rPr>
      </w:pPr>
      <w:r>
        <w:rPr>
          <w:rFonts w:asciiTheme="majorHAnsi" w:hAnsiTheme="majorHAnsi" w:cstheme="minorHAnsi"/>
          <w:u w:val="single"/>
        </w:rPr>
        <w:t>October 18 – 25</w:t>
      </w:r>
    </w:p>
    <w:p w14:paraId="0035BF92"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Unit 3: Cubism</w:t>
      </w:r>
    </w:p>
    <w:p w14:paraId="2902EF59" w14:textId="77777777" w:rsidR="00DF308A" w:rsidRPr="008F2CCA" w:rsidRDefault="00DF308A" w:rsidP="00DF308A">
      <w:pPr>
        <w:rPr>
          <w:rFonts w:asciiTheme="majorHAnsi" w:hAnsiTheme="majorHAnsi" w:cstheme="minorHAnsi"/>
        </w:rPr>
      </w:pPr>
    </w:p>
    <w:p w14:paraId="70A502B8" w14:textId="77777777" w:rsidR="00DF308A" w:rsidRPr="008F2CCA" w:rsidRDefault="00DF308A" w:rsidP="00DF308A">
      <w:pPr>
        <w:rPr>
          <w:rFonts w:asciiTheme="majorHAnsi" w:hAnsiTheme="majorHAnsi"/>
        </w:rPr>
      </w:pPr>
      <w:r w:rsidRPr="008F2CCA">
        <w:rPr>
          <w:rFonts w:asciiTheme="majorHAnsi" w:hAnsiTheme="majorHAnsi"/>
        </w:rPr>
        <w:t xml:space="preserve">RAT readings: </w:t>
      </w:r>
      <w:r w:rsidRPr="008F2CCA">
        <w:rPr>
          <w:rFonts w:asciiTheme="majorHAnsi" w:hAnsiTheme="majorHAnsi"/>
        </w:rPr>
        <w:tab/>
      </w:r>
      <w:r w:rsidRPr="008F2CCA">
        <w:rPr>
          <w:rFonts w:asciiTheme="majorHAnsi" w:hAnsiTheme="majorHAnsi"/>
        </w:rPr>
        <w:tab/>
        <w:t xml:space="preserve">Met Timeline: “Cubism” </w:t>
      </w:r>
    </w:p>
    <w:p w14:paraId="05664FD3" w14:textId="77777777" w:rsidR="00DF308A" w:rsidRPr="008F2CCA" w:rsidRDefault="00DF308A" w:rsidP="00DF308A">
      <w:pPr>
        <w:ind w:left="2160"/>
        <w:rPr>
          <w:rFonts w:asciiTheme="majorHAnsi" w:hAnsiTheme="majorHAnsi"/>
        </w:rPr>
      </w:pPr>
    </w:p>
    <w:p w14:paraId="4110F23F" w14:textId="77777777" w:rsidR="00DF308A" w:rsidRPr="008F2CCA" w:rsidRDefault="00DF308A" w:rsidP="00DF308A">
      <w:pPr>
        <w:ind w:left="2160"/>
        <w:rPr>
          <w:rFonts w:asciiTheme="majorHAnsi" w:hAnsiTheme="majorHAnsi"/>
        </w:rPr>
      </w:pPr>
      <w:r>
        <w:rPr>
          <w:rFonts w:asciiTheme="majorHAnsi" w:hAnsiTheme="majorHAnsi"/>
        </w:rPr>
        <w:t>Smarthistory</w:t>
      </w:r>
      <w:r w:rsidRPr="008F2CCA">
        <w:rPr>
          <w:rFonts w:asciiTheme="majorHAnsi" w:hAnsiTheme="majorHAnsi"/>
        </w:rPr>
        <w:t>: “Picasso’s Les Demoiselles D’Avignon” (essay and video); Georges Braque’s “The Viaduct at L’Estaque” (video</w:t>
      </w:r>
      <w:r>
        <w:rPr>
          <w:rFonts w:asciiTheme="majorHAnsi" w:hAnsiTheme="majorHAnsi"/>
        </w:rPr>
        <w:t>)</w:t>
      </w:r>
      <w:r w:rsidRPr="008F2CCA">
        <w:rPr>
          <w:rFonts w:asciiTheme="majorHAnsi" w:hAnsiTheme="majorHAnsi"/>
        </w:rPr>
        <w:t xml:space="preserve">; </w:t>
      </w:r>
      <w:r>
        <w:rPr>
          <w:rFonts w:asciiTheme="majorHAnsi" w:hAnsiTheme="majorHAnsi"/>
        </w:rPr>
        <w:t>“Picasso’s Still Life with Chair Caning” (essay); “Robert Delaunay: Simultaneous Contrasts: Sun and Moon” (video);</w:t>
      </w:r>
      <w:r w:rsidRPr="008F2CCA">
        <w:rPr>
          <w:rFonts w:asciiTheme="majorHAnsi" w:hAnsiTheme="majorHAnsi"/>
        </w:rPr>
        <w:t>“Italian Futurism</w:t>
      </w:r>
      <w:r>
        <w:rPr>
          <w:rFonts w:asciiTheme="majorHAnsi" w:hAnsiTheme="majorHAnsi"/>
        </w:rPr>
        <w:t>: An Introduction</w:t>
      </w:r>
      <w:r w:rsidRPr="008F2CCA">
        <w:rPr>
          <w:rFonts w:asciiTheme="majorHAnsi" w:hAnsiTheme="majorHAnsi"/>
        </w:rPr>
        <w:t>” (essay)</w:t>
      </w:r>
      <w:r>
        <w:rPr>
          <w:rFonts w:asciiTheme="majorHAnsi" w:hAnsiTheme="majorHAnsi"/>
        </w:rPr>
        <w:t>; “Carlo Carra: Funeral of the Anarchist Galli” (essay)</w:t>
      </w:r>
    </w:p>
    <w:p w14:paraId="422A3540" w14:textId="77777777" w:rsidR="00DF308A" w:rsidRPr="008F2CCA" w:rsidRDefault="00DF308A" w:rsidP="00DF308A">
      <w:pPr>
        <w:rPr>
          <w:rFonts w:asciiTheme="majorHAnsi" w:hAnsiTheme="majorHAnsi"/>
        </w:rPr>
      </w:pPr>
    </w:p>
    <w:p w14:paraId="6849B456" w14:textId="77777777" w:rsidR="00DF308A" w:rsidRPr="008F2CCA" w:rsidRDefault="00DF308A" w:rsidP="00DF308A">
      <w:pPr>
        <w:ind w:left="2880" w:hanging="2880"/>
        <w:rPr>
          <w:rFonts w:asciiTheme="majorHAnsi" w:hAnsiTheme="majorHAnsi"/>
        </w:rPr>
      </w:pPr>
      <w:r w:rsidRPr="008F2CCA">
        <w:rPr>
          <w:rFonts w:asciiTheme="majorHAnsi" w:hAnsiTheme="majorHAnsi"/>
        </w:rPr>
        <w:t xml:space="preserve">Application readings: </w:t>
      </w:r>
      <w:r w:rsidRPr="008F2CCA">
        <w:rPr>
          <w:rFonts w:asciiTheme="majorHAnsi" w:hAnsiTheme="majorHAnsi"/>
        </w:rPr>
        <w:tab/>
        <w:t>Guillaum</w:t>
      </w:r>
      <w:r>
        <w:rPr>
          <w:rFonts w:asciiTheme="majorHAnsi" w:hAnsiTheme="majorHAnsi"/>
        </w:rPr>
        <w:t>e Apollinaire, “The Cubists,” “O</w:t>
      </w:r>
      <w:r w:rsidRPr="008F2CCA">
        <w:rPr>
          <w:rFonts w:asciiTheme="majorHAnsi" w:hAnsiTheme="majorHAnsi"/>
        </w:rPr>
        <w:t>n the S</w:t>
      </w:r>
      <w:r>
        <w:rPr>
          <w:rFonts w:asciiTheme="majorHAnsi" w:hAnsiTheme="majorHAnsi"/>
        </w:rPr>
        <w:t xml:space="preserve">ubject in Modern Painting,” </w:t>
      </w:r>
      <w:r w:rsidRPr="008F2CCA">
        <w:rPr>
          <w:rFonts w:asciiTheme="majorHAnsi" w:hAnsiTheme="majorHAnsi"/>
        </w:rPr>
        <w:t>“The New Painting: Art Notes</w:t>
      </w:r>
      <w:r>
        <w:rPr>
          <w:rFonts w:asciiTheme="majorHAnsi" w:hAnsiTheme="majorHAnsi"/>
        </w:rPr>
        <w:t>,</w:t>
      </w:r>
      <w:r w:rsidRPr="008F2CCA">
        <w:rPr>
          <w:rFonts w:asciiTheme="majorHAnsi" w:hAnsiTheme="majorHAnsi"/>
        </w:rPr>
        <w:t>”</w:t>
      </w:r>
      <w:r>
        <w:rPr>
          <w:rFonts w:asciiTheme="majorHAnsi" w:hAnsiTheme="majorHAnsi"/>
        </w:rPr>
        <w:t xml:space="preserve"> and “The Cubist Painters”</w:t>
      </w:r>
    </w:p>
    <w:p w14:paraId="6E982A25" w14:textId="77777777" w:rsidR="00DF308A" w:rsidRPr="008F2CCA" w:rsidRDefault="00DF308A" w:rsidP="00DF308A">
      <w:pPr>
        <w:ind w:left="2160" w:firstLine="720"/>
        <w:rPr>
          <w:rFonts w:asciiTheme="majorHAnsi" w:hAnsiTheme="majorHAnsi"/>
        </w:rPr>
      </w:pPr>
      <w:r w:rsidRPr="008F2CCA">
        <w:rPr>
          <w:rFonts w:asciiTheme="majorHAnsi" w:hAnsiTheme="majorHAnsi"/>
        </w:rPr>
        <w:t>Fernand Leger, “Contemporary Achievements in Painting”</w:t>
      </w:r>
    </w:p>
    <w:p w14:paraId="5E95C4A7" w14:textId="77777777" w:rsidR="00DF308A" w:rsidRPr="008F2CCA" w:rsidRDefault="00DF308A" w:rsidP="00DF308A">
      <w:pPr>
        <w:ind w:left="2880"/>
        <w:rPr>
          <w:rFonts w:asciiTheme="majorHAnsi" w:hAnsiTheme="majorHAnsi"/>
        </w:rPr>
      </w:pPr>
      <w:r w:rsidRPr="008F2CCA">
        <w:rPr>
          <w:rFonts w:asciiTheme="majorHAnsi" w:hAnsiTheme="majorHAnsi"/>
        </w:rPr>
        <w:t>Filippo Tommaso Marinetti, “The Foundation and Manifesto of Futurism”; Umberto Boccioni et al., “Futurist Painting: Technical Manifesto”</w:t>
      </w:r>
    </w:p>
    <w:p w14:paraId="32A61435" w14:textId="77777777" w:rsidR="00DF308A" w:rsidRPr="008F2CCA" w:rsidRDefault="00DF308A" w:rsidP="00DF308A">
      <w:pPr>
        <w:rPr>
          <w:rFonts w:asciiTheme="majorHAnsi" w:hAnsiTheme="majorHAnsi" w:cstheme="minorHAnsi"/>
        </w:rPr>
      </w:pPr>
    </w:p>
    <w:p w14:paraId="2862116B" w14:textId="77777777" w:rsidR="00DF308A" w:rsidRPr="006E6643" w:rsidRDefault="00DF308A" w:rsidP="00DF308A">
      <w:pPr>
        <w:rPr>
          <w:rFonts w:asciiTheme="majorHAnsi" w:hAnsiTheme="majorHAnsi" w:cstheme="minorHAnsi"/>
        </w:rPr>
      </w:pPr>
      <w:r w:rsidRPr="006E6643">
        <w:rPr>
          <w:rFonts w:asciiTheme="majorHAnsi" w:hAnsiTheme="majorHAnsi" w:cstheme="minorHAnsi"/>
          <w:u w:val="single"/>
        </w:rPr>
        <w:t xml:space="preserve">November </w:t>
      </w:r>
      <w:r w:rsidR="00367B3D" w:rsidRPr="006E6643">
        <w:rPr>
          <w:rFonts w:asciiTheme="majorHAnsi" w:hAnsiTheme="majorHAnsi" w:cstheme="minorHAnsi"/>
          <w:u w:val="single"/>
        </w:rPr>
        <w:t>1</w:t>
      </w:r>
    </w:p>
    <w:p w14:paraId="5542F961" w14:textId="77777777" w:rsidR="00DF308A" w:rsidRPr="008F2CCA" w:rsidRDefault="00DF308A" w:rsidP="00DF308A">
      <w:pPr>
        <w:rPr>
          <w:rFonts w:asciiTheme="majorHAnsi" w:hAnsiTheme="majorHAnsi" w:cstheme="minorHAnsi"/>
        </w:rPr>
      </w:pPr>
      <w:r w:rsidRPr="006E6643">
        <w:rPr>
          <w:rFonts w:asciiTheme="majorHAnsi" w:hAnsiTheme="majorHAnsi" w:cstheme="minorHAnsi"/>
        </w:rPr>
        <w:t>MIDTERM EXAM</w:t>
      </w:r>
      <w:r w:rsidR="006E6643">
        <w:rPr>
          <w:rFonts w:asciiTheme="majorHAnsi" w:hAnsiTheme="majorHAnsi" w:cstheme="minorHAnsi"/>
        </w:rPr>
        <w:t xml:space="preserve"> – Individual and Team</w:t>
      </w:r>
    </w:p>
    <w:p w14:paraId="0565F155" w14:textId="77777777" w:rsidR="00DF308A" w:rsidRPr="001237CF" w:rsidRDefault="00DF308A" w:rsidP="00DF308A">
      <w:pPr>
        <w:rPr>
          <w:rFonts w:asciiTheme="majorHAnsi" w:hAnsiTheme="majorHAnsi" w:cstheme="minorHAnsi"/>
        </w:rPr>
      </w:pPr>
    </w:p>
    <w:p w14:paraId="32E7FD5B" w14:textId="77777777" w:rsidR="00DF308A" w:rsidRPr="008F2CCA" w:rsidRDefault="00367B3D" w:rsidP="00DF308A">
      <w:pPr>
        <w:rPr>
          <w:rFonts w:asciiTheme="majorHAnsi" w:hAnsiTheme="majorHAnsi" w:cstheme="minorHAnsi"/>
          <w:u w:val="single"/>
        </w:rPr>
      </w:pPr>
      <w:r>
        <w:rPr>
          <w:rFonts w:asciiTheme="majorHAnsi" w:hAnsiTheme="majorHAnsi" w:cstheme="minorHAnsi"/>
          <w:u w:val="single"/>
        </w:rPr>
        <w:t>November 8 – November 15</w:t>
      </w:r>
    </w:p>
    <w:p w14:paraId="08EF5DBC"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Unit 4: Abstraction</w:t>
      </w:r>
    </w:p>
    <w:p w14:paraId="61EBA852" w14:textId="77777777" w:rsidR="00DF308A" w:rsidRPr="008F2CCA" w:rsidRDefault="00DF308A" w:rsidP="00DF308A">
      <w:pPr>
        <w:rPr>
          <w:rFonts w:asciiTheme="majorHAnsi" w:hAnsiTheme="majorHAnsi" w:cstheme="minorHAnsi"/>
        </w:rPr>
      </w:pPr>
    </w:p>
    <w:p w14:paraId="28A54661" w14:textId="77777777" w:rsidR="00DF308A" w:rsidRPr="008F2CCA" w:rsidRDefault="00DF308A" w:rsidP="00DF308A">
      <w:pPr>
        <w:ind w:left="2160" w:hanging="2160"/>
        <w:rPr>
          <w:rFonts w:asciiTheme="majorHAnsi" w:hAnsiTheme="majorHAnsi"/>
        </w:rPr>
      </w:pPr>
      <w:r w:rsidRPr="008F2CCA">
        <w:rPr>
          <w:rFonts w:asciiTheme="majorHAnsi" w:hAnsiTheme="majorHAnsi"/>
        </w:rPr>
        <w:t>RAT readings:</w:t>
      </w:r>
      <w:r w:rsidRPr="008F2CCA">
        <w:rPr>
          <w:rFonts w:asciiTheme="majorHAnsi" w:hAnsiTheme="majorHAnsi"/>
        </w:rPr>
        <w:tab/>
      </w:r>
      <w:r>
        <w:rPr>
          <w:rFonts w:asciiTheme="majorHAnsi" w:hAnsiTheme="majorHAnsi"/>
        </w:rPr>
        <w:t>Smarthistory</w:t>
      </w:r>
      <w:r w:rsidRPr="008F2CCA">
        <w:rPr>
          <w:rFonts w:asciiTheme="majorHAnsi" w:hAnsiTheme="majorHAnsi"/>
        </w:rPr>
        <w:t xml:space="preserve">: “Kandinsky’s </w:t>
      </w:r>
      <w:r>
        <w:rPr>
          <w:rFonts w:asciiTheme="majorHAnsi" w:hAnsiTheme="majorHAnsi"/>
        </w:rPr>
        <w:t>Improvisation 28 (second version)</w:t>
      </w:r>
      <w:r w:rsidRPr="008F2CCA">
        <w:rPr>
          <w:rFonts w:asciiTheme="majorHAnsi" w:hAnsiTheme="majorHAnsi"/>
        </w:rPr>
        <w:t>”</w:t>
      </w:r>
      <w:r>
        <w:rPr>
          <w:rFonts w:asciiTheme="majorHAnsi" w:hAnsiTheme="majorHAnsi"/>
        </w:rPr>
        <w:t xml:space="preserve"> (video), “Mondrian’s Composition </w:t>
      </w:r>
      <w:r w:rsidRPr="008F2CCA">
        <w:rPr>
          <w:rFonts w:asciiTheme="majorHAnsi" w:hAnsiTheme="majorHAnsi"/>
        </w:rPr>
        <w:t>with Red</w:t>
      </w:r>
      <w:r>
        <w:rPr>
          <w:rFonts w:asciiTheme="majorHAnsi" w:hAnsiTheme="majorHAnsi"/>
        </w:rPr>
        <w:t>, Blue, and Yellow</w:t>
      </w:r>
      <w:r w:rsidRPr="008F2CCA">
        <w:rPr>
          <w:rFonts w:asciiTheme="majorHAnsi" w:hAnsiTheme="majorHAnsi"/>
        </w:rPr>
        <w:t xml:space="preserve">” </w:t>
      </w:r>
      <w:r>
        <w:rPr>
          <w:rFonts w:asciiTheme="majorHAnsi" w:hAnsiTheme="majorHAnsi"/>
        </w:rPr>
        <w:t xml:space="preserve">(essay), </w:t>
      </w:r>
      <w:r w:rsidRPr="008F2CCA">
        <w:rPr>
          <w:rFonts w:asciiTheme="majorHAnsi" w:hAnsiTheme="majorHAnsi" w:cs="Arial"/>
          <w:color w:val="343434"/>
        </w:rPr>
        <w:t>“Art &amp; Context: Monet's Cliff Walk at Pourville and Malevich's White on White”</w:t>
      </w:r>
      <w:r>
        <w:rPr>
          <w:rFonts w:asciiTheme="majorHAnsi" w:hAnsiTheme="majorHAnsi" w:cs="Arial"/>
          <w:color w:val="343434"/>
        </w:rPr>
        <w:t xml:space="preserve"> (essay), Varvara Stepanova, “The Results of the First Five-Year Plan” (essay), Brancusi, “Bird in Space” (video)</w:t>
      </w:r>
    </w:p>
    <w:p w14:paraId="6789C2FD" w14:textId="77777777" w:rsidR="00DF308A" w:rsidRPr="008F2CCA" w:rsidRDefault="00DF308A" w:rsidP="00DF308A">
      <w:pPr>
        <w:rPr>
          <w:rFonts w:asciiTheme="majorHAnsi" w:hAnsiTheme="majorHAnsi" w:cs="Arial"/>
          <w:color w:val="343434"/>
        </w:rPr>
      </w:pPr>
    </w:p>
    <w:p w14:paraId="2B0A5641" w14:textId="77777777" w:rsidR="00DF308A" w:rsidRPr="008F2CCA" w:rsidRDefault="00DF308A" w:rsidP="00DF308A">
      <w:pPr>
        <w:ind w:left="2160"/>
        <w:rPr>
          <w:rFonts w:asciiTheme="majorHAnsi" w:hAnsiTheme="majorHAnsi" w:cs="Arial"/>
          <w:color w:val="343434"/>
        </w:rPr>
      </w:pPr>
      <w:r w:rsidRPr="008F2CCA">
        <w:rPr>
          <w:rFonts w:asciiTheme="majorHAnsi" w:hAnsiTheme="majorHAnsi" w:cs="Arial"/>
          <w:color w:val="343434"/>
        </w:rPr>
        <w:t>Oxford Art Online: entries on “Blaue Reiter,” “Suprematism,” and  “Constructivism”</w:t>
      </w:r>
    </w:p>
    <w:p w14:paraId="469BB622" w14:textId="77777777" w:rsidR="00DF308A" w:rsidRPr="008F2CCA" w:rsidRDefault="00DF308A" w:rsidP="00DF308A">
      <w:pPr>
        <w:ind w:left="1440" w:firstLine="720"/>
        <w:rPr>
          <w:rFonts w:asciiTheme="majorHAnsi" w:hAnsiTheme="majorHAnsi" w:cs="Arial"/>
          <w:color w:val="343434"/>
          <w:highlight w:val="yellow"/>
        </w:rPr>
      </w:pPr>
    </w:p>
    <w:p w14:paraId="5EA70ADE" w14:textId="77777777" w:rsidR="00DF308A" w:rsidRPr="008F2CCA" w:rsidRDefault="00DF308A" w:rsidP="00DF308A">
      <w:pPr>
        <w:ind w:left="2160" w:hanging="2160"/>
        <w:rPr>
          <w:rFonts w:asciiTheme="majorHAnsi" w:hAnsiTheme="majorHAnsi"/>
        </w:rPr>
      </w:pPr>
      <w:r w:rsidRPr="008F2CCA">
        <w:rPr>
          <w:rFonts w:asciiTheme="majorHAnsi" w:hAnsiTheme="majorHAnsi"/>
        </w:rPr>
        <w:t xml:space="preserve">Application readings: </w:t>
      </w:r>
      <w:r w:rsidRPr="008F2CCA">
        <w:rPr>
          <w:rFonts w:asciiTheme="majorHAnsi" w:hAnsiTheme="majorHAnsi"/>
        </w:rPr>
        <w:tab/>
        <w:t>“Wassily Kandinsky, excerpts from “Concerning the Spiritual in Art”</w:t>
      </w:r>
    </w:p>
    <w:p w14:paraId="4958E2A8" w14:textId="77777777" w:rsidR="00DF308A" w:rsidRPr="008F2CCA" w:rsidRDefault="00DF308A" w:rsidP="00DF308A">
      <w:pPr>
        <w:ind w:left="1440" w:firstLine="720"/>
        <w:rPr>
          <w:rFonts w:asciiTheme="majorHAnsi" w:hAnsiTheme="majorHAnsi"/>
        </w:rPr>
      </w:pPr>
      <w:r w:rsidRPr="008F2CCA">
        <w:rPr>
          <w:rFonts w:asciiTheme="majorHAnsi" w:hAnsiTheme="majorHAnsi"/>
        </w:rPr>
        <w:t>De Stijl, “Manifesto I”</w:t>
      </w:r>
    </w:p>
    <w:p w14:paraId="71FC121B" w14:textId="77777777" w:rsidR="00DF308A" w:rsidRPr="008F2CCA" w:rsidRDefault="00DF308A" w:rsidP="00DF308A">
      <w:pPr>
        <w:ind w:left="2160"/>
        <w:rPr>
          <w:rFonts w:asciiTheme="majorHAnsi" w:hAnsiTheme="majorHAnsi"/>
        </w:rPr>
      </w:pPr>
      <w:r w:rsidRPr="008F2CCA">
        <w:rPr>
          <w:rFonts w:asciiTheme="majorHAnsi" w:hAnsiTheme="majorHAnsi"/>
        </w:rPr>
        <w:t>Piet Mondrian, “Neo-Plasticism: The General Principle of Plastic Equivalence”</w:t>
      </w:r>
    </w:p>
    <w:p w14:paraId="6E4F9629" w14:textId="77777777" w:rsidR="00DF308A" w:rsidRPr="008F2CCA" w:rsidRDefault="00DF308A" w:rsidP="00DF308A">
      <w:pPr>
        <w:rPr>
          <w:rFonts w:asciiTheme="majorHAnsi" w:hAnsiTheme="majorHAnsi" w:cstheme="minorHAnsi"/>
        </w:rPr>
      </w:pPr>
    </w:p>
    <w:p w14:paraId="7E408293" w14:textId="77777777" w:rsidR="00DF308A" w:rsidRPr="008F2CCA" w:rsidRDefault="00DF308A" w:rsidP="00DF308A">
      <w:pPr>
        <w:rPr>
          <w:rFonts w:asciiTheme="majorHAnsi" w:hAnsiTheme="majorHAnsi" w:cstheme="minorHAnsi"/>
          <w:u w:val="single"/>
        </w:rPr>
      </w:pPr>
      <w:r>
        <w:rPr>
          <w:rFonts w:asciiTheme="majorHAnsi" w:hAnsiTheme="majorHAnsi" w:cstheme="minorHAnsi"/>
          <w:u w:val="single"/>
        </w:rPr>
        <w:t xml:space="preserve">November </w:t>
      </w:r>
      <w:r w:rsidR="00EB7C04">
        <w:rPr>
          <w:rFonts w:asciiTheme="majorHAnsi" w:hAnsiTheme="majorHAnsi" w:cstheme="minorHAnsi"/>
          <w:u w:val="single"/>
        </w:rPr>
        <w:t>22 – December 6</w:t>
      </w:r>
    </w:p>
    <w:p w14:paraId="0BDE3FF6" w14:textId="77777777" w:rsidR="00DF308A" w:rsidRPr="008F2CCA" w:rsidRDefault="00DF308A" w:rsidP="00DF308A">
      <w:pPr>
        <w:rPr>
          <w:rFonts w:asciiTheme="majorHAnsi" w:hAnsiTheme="majorHAnsi" w:cstheme="minorHAnsi"/>
        </w:rPr>
      </w:pPr>
      <w:r w:rsidRPr="008F2CCA">
        <w:rPr>
          <w:rFonts w:asciiTheme="majorHAnsi" w:hAnsiTheme="majorHAnsi" w:cstheme="minorHAnsi"/>
        </w:rPr>
        <w:t>Unit 5: Between the Wars</w:t>
      </w:r>
    </w:p>
    <w:p w14:paraId="68486BE6" w14:textId="77777777" w:rsidR="00DF308A" w:rsidRPr="008F2CCA" w:rsidRDefault="00DF308A" w:rsidP="00DF308A">
      <w:pPr>
        <w:rPr>
          <w:rFonts w:asciiTheme="majorHAnsi" w:hAnsiTheme="majorHAnsi" w:cstheme="minorHAnsi"/>
        </w:rPr>
      </w:pPr>
    </w:p>
    <w:p w14:paraId="3D6044DA" w14:textId="431FCE11" w:rsidR="00DF308A" w:rsidRPr="00CF5046" w:rsidRDefault="006D1128" w:rsidP="00CF5046">
      <w:pPr>
        <w:ind w:left="2160" w:hanging="2160"/>
        <w:rPr>
          <w:rFonts w:asciiTheme="majorHAnsi" w:hAnsiTheme="majorHAnsi"/>
        </w:rPr>
      </w:pPr>
      <w:r>
        <w:rPr>
          <w:rFonts w:asciiTheme="majorHAnsi" w:hAnsiTheme="majorHAnsi"/>
        </w:rPr>
        <w:t>RAT readings:</w:t>
      </w:r>
      <w:r w:rsidR="00DF308A">
        <w:rPr>
          <w:rFonts w:asciiTheme="majorHAnsi" w:hAnsiTheme="majorHAnsi"/>
        </w:rPr>
        <w:t xml:space="preserve"> </w:t>
      </w:r>
      <w:r w:rsidR="00DF308A" w:rsidRPr="008F2CCA">
        <w:rPr>
          <w:rFonts w:asciiTheme="majorHAnsi" w:hAnsiTheme="majorHAnsi"/>
        </w:rPr>
        <w:t xml:space="preserve"> </w:t>
      </w:r>
      <w:r w:rsidR="00CF5046">
        <w:rPr>
          <w:rFonts w:asciiTheme="majorHAnsi" w:hAnsiTheme="majorHAnsi"/>
        </w:rPr>
        <w:tab/>
      </w:r>
      <w:r w:rsidR="00DF308A">
        <w:rPr>
          <w:rFonts w:asciiTheme="majorHAnsi" w:hAnsiTheme="majorHAnsi"/>
        </w:rPr>
        <w:t>Smarthistory</w:t>
      </w:r>
      <w:r w:rsidR="00DF308A" w:rsidRPr="008F2CCA">
        <w:rPr>
          <w:rFonts w:asciiTheme="majorHAnsi" w:hAnsiTheme="majorHAnsi"/>
        </w:rPr>
        <w:t xml:space="preserve">: </w:t>
      </w:r>
      <w:r w:rsidR="00DF308A">
        <w:rPr>
          <w:rFonts w:asciiTheme="majorHAnsi" w:hAnsiTheme="majorHAnsi"/>
        </w:rPr>
        <w:t xml:space="preserve">Art as Concept: </w:t>
      </w:r>
      <w:r w:rsidR="00DF308A" w:rsidRPr="008F2CCA">
        <w:rPr>
          <w:rFonts w:asciiTheme="majorHAnsi" w:hAnsiTheme="majorHAnsi"/>
        </w:rPr>
        <w:t>Duchamp</w:t>
      </w:r>
      <w:r w:rsidR="00DF308A">
        <w:rPr>
          <w:rFonts w:asciiTheme="majorHAnsi" w:hAnsiTheme="majorHAnsi"/>
        </w:rPr>
        <w:t>, “In Advance of the Broken Arm”(video)</w:t>
      </w:r>
      <w:r w:rsidR="00DF308A" w:rsidRPr="008F2CCA">
        <w:rPr>
          <w:rFonts w:asciiTheme="majorHAnsi" w:hAnsiTheme="majorHAnsi"/>
        </w:rPr>
        <w:t xml:space="preserve">; </w:t>
      </w:r>
      <w:r w:rsidR="00CF5046">
        <w:rPr>
          <w:rFonts w:asciiTheme="majorHAnsi" w:hAnsiTheme="majorHAnsi"/>
        </w:rPr>
        <w:t>Marcel Duchamp, “The Bride Stripped Bare by her B</w:t>
      </w:r>
      <w:r w:rsidR="00D56AB1">
        <w:rPr>
          <w:rFonts w:asciiTheme="majorHAnsi" w:hAnsiTheme="majorHAnsi"/>
        </w:rPr>
        <w:t>achelors, Even (The Large Glass),</w:t>
      </w:r>
      <w:r w:rsidR="00CF5046">
        <w:rPr>
          <w:rFonts w:asciiTheme="majorHAnsi" w:hAnsiTheme="majorHAnsi"/>
        </w:rPr>
        <w:t xml:space="preserve">” </w:t>
      </w:r>
      <w:r w:rsidR="00DF308A">
        <w:rPr>
          <w:rFonts w:asciiTheme="majorHAnsi" w:hAnsiTheme="majorHAnsi"/>
        </w:rPr>
        <w:t>(</w:t>
      </w:r>
      <w:r w:rsidR="00D56AB1">
        <w:rPr>
          <w:rFonts w:asciiTheme="majorHAnsi" w:hAnsiTheme="majorHAnsi"/>
        </w:rPr>
        <w:t xml:space="preserve">essay and </w:t>
      </w:r>
      <w:bookmarkStart w:id="0" w:name="_GoBack"/>
      <w:bookmarkEnd w:id="0"/>
      <w:r w:rsidR="00DF308A">
        <w:rPr>
          <w:rFonts w:asciiTheme="majorHAnsi" w:hAnsiTheme="majorHAnsi"/>
        </w:rPr>
        <w:t>video)</w:t>
      </w:r>
      <w:r w:rsidR="00DF308A" w:rsidRPr="008F2CCA">
        <w:rPr>
          <w:rFonts w:asciiTheme="majorHAnsi" w:hAnsiTheme="majorHAnsi"/>
        </w:rPr>
        <w:t xml:space="preserve">; </w:t>
      </w:r>
      <w:r w:rsidRPr="008F2CCA">
        <w:rPr>
          <w:rFonts w:asciiTheme="majorHAnsi" w:hAnsiTheme="majorHAnsi"/>
        </w:rPr>
        <w:t>“Surrealism</w:t>
      </w:r>
      <w:r>
        <w:rPr>
          <w:rFonts w:asciiTheme="majorHAnsi" w:hAnsiTheme="majorHAnsi"/>
        </w:rPr>
        <w:t>, an Introduction</w:t>
      </w:r>
      <w:r w:rsidRPr="008F2CCA">
        <w:rPr>
          <w:rFonts w:asciiTheme="majorHAnsi" w:hAnsiTheme="majorHAnsi"/>
        </w:rPr>
        <w:t>”</w:t>
      </w:r>
      <w:r>
        <w:rPr>
          <w:rFonts w:asciiTheme="majorHAnsi" w:hAnsiTheme="majorHAnsi"/>
        </w:rPr>
        <w:t xml:space="preserve"> (essay); </w:t>
      </w:r>
      <w:r w:rsidR="00DF308A">
        <w:rPr>
          <w:rFonts w:asciiTheme="majorHAnsi" w:hAnsiTheme="majorHAnsi"/>
        </w:rPr>
        <w:t>Hannah Hoch,</w:t>
      </w:r>
      <w:r w:rsidR="00DF308A" w:rsidRPr="008F2CCA">
        <w:rPr>
          <w:rFonts w:asciiTheme="majorHAnsi" w:hAnsiTheme="majorHAnsi"/>
        </w:rPr>
        <w:t xml:space="preserve"> “Cut with the Kitchen Knife</w:t>
      </w:r>
      <w:r w:rsidR="00DF308A">
        <w:rPr>
          <w:rFonts w:asciiTheme="majorHAnsi" w:hAnsiTheme="majorHAnsi"/>
        </w:rPr>
        <w:t>”(video)</w:t>
      </w:r>
      <w:r w:rsidR="00DF308A" w:rsidRPr="008F2CCA">
        <w:rPr>
          <w:rFonts w:asciiTheme="majorHAnsi" w:hAnsiTheme="majorHAnsi"/>
        </w:rPr>
        <w:t xml:space="preserve">; </w:t>
      </w:r>
      <w:r w:rsidR="00CF5046">
        <w:rPr>
          <w:rFonts w:asciiTheme="majorHAnsi" w:hAnsiTheme="majorHAnsi" w:cs="Arial"/>
          <w:color w:val="343434"/>
        </w:rPr>
        <w:t>George Grosz, “Remembering”</w:t>
      </w:r>
      <w:r w:rsidR="00DF308A">
        <w:rPr>
          <w:rFonts w:asciiTheme="majorHAnsi" w:hAnsiTheme="majorHAnsi" w:cs="Arial"/>
          <w:color w:val="343434"/>
        </w:rPr>
        <w:t xml:space="preserve"> (video); Jacob Lawrence “The Migration Series” (longer video); </w:t>
      </w:r>
      <w:r w:rsidR="00575525">
        <w:rPr>
          <w:rFonts w:asciiTheme="majorHAnsi" w:hAnsiTheme="majorHAnsi" w:cs="Arial"/>
          <w:color w:val="343434"/>
        </w:rPr>
        <w:t xml:space="preserve">Ben Shahn, “The Passion of Sacco and Vanzetti,” (essay); </w:t>
      </w:r>
      <w:r w:rsidR="00DF308A">
        <w:rPr>
          <w:rFonts w:asciiTheme="majorHAnsi" w:hAnsiTheme="majorHAnsi" w:cs="Arial"/>
          <w:color w:val="343434"/>
        </w:rPr>
        <w:t>Picasso’s “Guernica”(essay)</w:t>
      </w:r>
    </w:p>
    <w:p w14:paraId="313E210F" w14:textId="77777777" w:rsidR="00DF308A" w:rsidRPr="008F2CCA" w:rsidRDefault="00DF308A" w:rsidP="00DF308A">
      <w:pPr>
        <w:rPr>
          <w:rFonts w:asciiTheme="majorHAnsi" w:hAnsiTheme="majorHAnsi"/>
        </w:rPr>
      </w:pPr>
    </w:p>
    <w:p w14:paraId="37870954" w14:textId="77777777" w:rsidR="00575525" w:rsidRPr="00575525" w:rsidRDefault="00DF308A" w:rsidP="00575525">
      <w:pPr>
        <w:ind w:left="2160" w:hanging="2160"/>
        <w:rPr>
          <w:rFonts w:asciiTheme="majorHAnsi" w:hAnsiTheme="majorHAnsi"/>
        </w:rPr>
      </w:pPr>
      <w:r w:rsidRPr="008F2CCA">
        <w:rPr>
          <w:rFonts w:asciiTheme="majorHAnsi" w:hAnsiTheme="majorHAnsi"/>
        </w:rPr>
        <w:t xml:space="preserve">Application readings: </w:t>
      </w:r>
      <w:r>
        <w:rPr>
          <w:rFonts w:asciiTheme="majorHAnsi" w:hAnsiTheme="majorHAnsi"/>
        </w:rPr>
        <w:tab/>
      </w:r>
      <w:r w:rsidR="00575525" w:rsidRPr="00575525">
        <w:rPr>
          <w:rFonts w:asciiTheme="majorHAnsi" w:hAnsiTheme="majorHAnsi"/>
        </w:rPr>
        <w:t xml:space="preserve">Walter Gropius, </w:t>
      </w:r>
      <w:bookmarkStart w:id="1" w:name="OLE_LINK1"/>
      <w:bookmarkStart w:id="2" w:name="OLE_LINK2"/>
      <w:r w:rsidR="00575525" w:rsidRPr="00575525">
        <w:rPr>
          <w:rFonts w:asciiTheme="majorHAnsi" w:hAnsiTheme="majorHAnsi"/>
        </w:rPr>
        <w:t>“Programme of the Staatliches Bauhaus in Weimar” (1919); “Principles of Bauhaus production [Dessau]” (1926)</w:t>
      </w:r>
    </w:p>
    <w:bookmarkEnd w:id="1"/>
    <w:bookmarkEnd w:id="2"/>
    <w:p w14:paraId="527D9CED" w14:textId="77777777" w:rsidR="00DF308A" w:rsidRDefault="00DF308A" w:rsidP="00DF308A">
      <w:pPr>
        <w:rPr>
          <w:rFonts w:asciiTheme="majorHAnsi" w:hAnsiTheme="majorHAnsi" w:cstheme="minorHAnsi"/>
        </w:rPr>
      </w:pPr>
    </w:p>
    <w:p w14:paraId="37FA1FE4" w14:textId="77777777" w:rsidR="00DF308A" w:rsidRDefault="00575525" w:rsidP="00DF308A">
      <w:pPr>
        <w:rPr>
          <w:rFonts w:asciiTheme="majorHAnsi" w:hAnsiTheme="majorHAnsi"/>
        </w:rPr>
      </w:pPr>
      <w:r>
        <w:rPr>
          <w:rFonts w:asciiTheme="majorHAnsi" w:hAnsiTheme="majorHAnsi" w:cstheme="minorHAnsi"/>
          <w:b/>
        </w:rPr>
        <w:t>11/29 – Thanksgiving Break</w:t>
      </w:r>
    </w:p>
    <w:p w14:paraId="11A647F8" w14:textId="77777777" w:rsidR="00575525" w:rsidRDefault="00575525" w:rsidP="00DF308A">
      <w:pPr>
        <w:rPr>
          <w:rFonts w:asciiTheme="majorHAnsi" w:hAnsiTheme="majorHAnsi"/>
        </w:rPr>
      </w:pPr>
    </w:p>
    <w:p w14:paraId="3323BC47" w14:textId="77777777" w:rsidR="00575525" w:rsidRDefault="00575525" w:rsidP="00DF308A">
      <w:pPr>
        <w:rPr>
          <w:rFonts w:asciiTheme="majorHAnsi" w:hAnsiTheme="majorHAnsi"/>
          <w:b/>
        </w:rPr>
      </w:pPr>
      <w:r>
        <w:rPr>
          <w:rFonts w:asciiTheme="majorHAnsi" w:hAnsiTheme="majorHAnsi"/>
          <w:b/>
        </w:rPr>
        <w:t xml:space="preserve">Final Exam (tentative): </w:t>
      </w:r>
      <w:r w:rsidR="006E6643">
        <w:rPr>
          <w:rFonts w:asciiTheme="majorHAnsi" w:hAnsiTheme="majorHAnsi"/>
          <w:b/>
        </w:rPr>
        <w:t>Friday December 20, 8-10 am</w:t>
      </w:r>
    </w:p>
    <w:p w14:paraId="7CFAB8B2" w14:textId="77777777" w:rsidR="006E6643" w:rsidRPr="00575525" w:rsidRDefault="006E6643" w:rsidP="00DF308A">
      <w:pPr>
        <w:rPr>
          <w:rFonts w:asciiTheme="majorHAnsi" w:hAnsiTheme="majorHAnsi"/>
          <w:b/>
        </w:rPr>
      </w:pPr>
    </w:p>
    <w:p w14:paraId="398C7AC0" w14:textId="77777777" w:rsidR="00B27E9A" w:rsidRDefault="00B27E9A"/>
    <w:sectPr w:rsidR="00B27E9A" w:rsidSect="00DF308A">
      <w:footerReference w:type="even" r:id="rId17"/>
      <w:footerReference w:type="defaul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24619D" w14:textId="77777777" w:rsidR="00D56AB1" w:rsidRDefault="00D56AB1">
      <w:r>
        <w:separator/>
      </w:r>
    </w:p>
  </w:endnote>
  <w:endnote w:type="continuationSeparator" w:id="0">
    <w:p w14:paraId="77DC27B3" w14:textId="77777777" w:rsidR="00D56AB1" w:rsidRDefault="00D56A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74F88F" w14:textId="77777777" w:rsidR="00D56AB1" w:rsidRDefault="00D56AB1" w:rsidP="00DF3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w:t>
    </w:r>
    <w:r>
      <w:rPr>
        <w:rStyle w:val="PageNumber"/>
      </w:rPr>
      <w:fldChar w:fldCharType="end"/>
    </w:r>
  </w:p>
  <w:p w14:paraId="01708721" w14:textId="77777777" w:rsidR="00D56AB1" w:rsidRDefault="00D56AB1" w:rsidP="00DF308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E50D12" w14:textId="77777777" w:rsidR="00D56AB1" w:rsidRDefault="00D56AB1" w:rsidP="00DF308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301779">
      <w:rPr>
        <w:rStyle w:val="PageNumber"/>
        <w:noProof/>
      </w:rPr>
      <w:t>1</w:t>
    </w:r>
    <w:r>
      <w:rPr>
        <w:rStyle w:val="PageNumber"/>
      </w:rPr>
      <w:fldChar w:fldCharType="end"/>
    </w:r>
  </w:p>
  <w:p w14:paraId="57337076" w14:textId="77777777" w:rsidR="00D56AB1" w:rsidRDefault="00D56AB1" w:rsidP="00DF308A">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7A8BCD" w14:textId="77777777" w:rsidR="00D56AB1" w:rsidRDefault="00D56AB1">
      <w:r>
        <w:separator/>
      </w:r>
    </w:p>
  </w:footnote>
  <w:footnote w:type="continuationSeparator" w:id="0">
    <w:p w14:paraId="46BAA8E9" w14:textId="77777777" w:rsidR="00D56AB1" w:rsidRDefault="00D56A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308A"/>
    <w:rsid w:val="00301779"/>
    <w:rsid w:val="00367B3D"/>
    <w:rsid w:val="00575525"/>
    <w:rsid w:val="0059363D"/>
    <w:rsid w:val="006A7D06"/>
    <w:rsid w:val="006D1128"/>
    <w:rsid w:val="006E6643"/>
    <w:rsid w:val="00B11B0E"/>
    <w:rsid w:val="00B27E9A"/>
    <w:rsid w:val="00CF5046"/>
    <w:rsid w:val="00D334B3"/>
    <w:rsid w:val="00D56AB1"/>
    <w:rsid w:val="00DF308A"/>
    <w:rsid w:val="00E22BC8"/>
    <w:rsid w:val="00EB7C04"/>
    <w:rsid w:val="00FB0C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62309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DF308A"/>
  </w:style>
  <w:style w:type="paragraph" w:styleId="EndnoteText">
    <w:name w:val="endnote text"/>
    <w:basedOn w:val="Normal"/>
    <w:link w:val="EndnoteTextChar"/>
    <w:rsid w:val="00DF308A"/>
    <w:rPr>
      <w:color w:val="000000"/>
      <w:szCs w:val="20"/>
    </w:rPr>
  </w:style>
  <w:style w:type="character" w:customStyle="1" w:styleId="EndnoteTextChar">
    <w:name w:val="Endnote Text Char"/>
    <w:basedOn w:val="DefaultParagraphFont"/>
    <w:link w:val="EndnoteText"/>
    <w:rsid w:val="00DF308A"/>
    <w:rPr>
      <w:rFonts w:ascii="Times New Roman" w:eastAsia="Times New Roman" w:hAnsi="Times New Roman" w:cs="Times New Roman"/>
      <w:color w:val="000000"/>
      <w:szCs w:val="20"/>
    </w:rPr>
  </w:style>
  <w:style w:type="paragraph" w:styleId="BodyTextIndent">
    <w:name w:val="Body Text Indent"/>
    <w:basedOn w:val="Normal"/>
    <w:link w:val="BodyTextIndentChar"/>
    <w:semiHidden/>
    <w:rsid w:val="00DF308A"/>
    <w:rPr>
      <w:color w:val="000000"/>
      <w:sz w:val="22"/>
      <w:szCs w:val="20"/>
    </w:rPr>
  </w:style>
  <w:style w:type="character" w:customStyle="1" w:styleId="BodyTextIndentChar">
    <w:name w:val="Body Text Indent Char"/>
    <w:basedOn w:val="DefaultParagraphFont"/>
    <w:link w:val="BodyTextIndent"/>
    <w:semiHidden/>
    <w:rsid w:val="00DF308A"/>
    <w:rPr>
      <w:rFonts w:ascii="Times New Roman" w:eastAsia="Times New Roman" w:hAnsi="Times New Roman" w:cs="Times New Roman"/>
      <w:color w:val="000000"/>
      <w:sz w:val="22"/>
      <w:szCs w:val="20"/>
    </w:rPr>
  </w:style>
  <w:style w:type="character" w:styleId="Hyperlink">
    <w:name w:val="Hyperlink"/>
    <w:basedOn w:val="DefaultParagraphFont"/>
    <w:rsid w:val="00DF308A"/>
    <w:rPr>
      <w:color w:val="0000FF"/>
      <w:u w:val="single"/>
    </w:rPr>
  </w:style>
  <w:style w:type="paragraph" w:styleId="Footer">
    <w:name w:val="footer"/>
    <w:basedOn w:val="Normal"/>
    <w:link w:val="FooterChar"/>
    <w:rsid w:val="00DF308A"/>
    <w:pPr>
      <w:tabs>
        <w:tab w:val="center" w:pos="4320"/>
        <w:tab w:val="right" w:pos="8640"/>
      </w:tabs>
    </w:pPr>
  </w:style>
  <w:style w:type="character" w:customStyle="1" w:styleId="FooterChar">
    <w:name w:val="Footer Char"/>
    <w:basedOn w:val="DefaultParagraphFont"/>
    <w:link w:val="Footer"/>
    <w:rsid w:val="00DF308A"/>
    <w:rPr>
      <w:rFonts w:ascii="Times New Roman" w:eastAsia="Times New Roman" w:hAnsi="Times New Roman" w:cs="Times New Roman"/>
    </w:rPr>
  </w:style>
  <w:style w:type="character" w:styleId="PageNumber">
    <w:name w:val="page number"/>
    <w:basedOn w:val="DefaultParagraphFont"/>
    <w:rsid w:val="00DF308A"/>
  </w:style>
  <w:style w:type="table" w:styleId="TableGrid">
    <w:name w:val="Table Grid"/>
    <w:basedOn w:val="TableNormal"/>
    <w:uiPriority w:val="59"/>
    <w:rsid w:val="00DF3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08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0C04"/>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endnote text"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30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Web1">
    <w:name w:val="Normal (Web)1"/>
    <w:basedOn w:val="Normal"/>
    <w:rsid w:val="00DF308A"/>
  </w:style>
  <w:style w:type="paragraph" w:styleId="EndnoteText">
    <w:name w:val="endnote text"/>
    <w:basedOn w:val="Normal"/>
    <w:link w:val="EndnoteTextChar"/>
    <w:rsid w:val="00DF308A"/>
    <w:rPr>
      <w:color w:val="000000"/>
      <w:szCs w:val="20"/>
    </w:rPr>
  </w:style>
  <w:style w:type="character" w:customStyle="1" w:styleId="EndnoteTextChar">
    <w:name w:val="Endnote Text Char"/>
    <w:basedOn w:val="DefaultParagraphFont"/>
    <w:link w:val="EndnoteText"/>
    <w:rsid w:val="00DF308A"/>
    <w:rPr>
      <w:rFonts w:ascii="Times New Roman" w:eastAsia="Times New Roman" w:hAnsi="Times New Roman" w:cs="Times New Roman"/>
      <w:color w:val="000000"/>
      <w:szCs w:val="20"/>
    </w:rPr>
  </w:style>
  <w:style w:type="paragraph" w:styleId="BodyTextIndent">
    <w:name w:val="Body Text Indent"/>
    <w:basedOn w:val="Normal"/>
    <w:link w:val="BodyTextIndentChar"/>
    <w:semiHidden/>
    <w:rsid w:val="00DF308A"/>
    <w:rPr>
      <w:color w:val="000000"/>
      <w:sz w:val="22"/>
      <w:szCs w:val="20"/>
    </w:rPr>
  </w:style>
  <w:style w:type="character" w:customStyle="1" w:styleId="BodyTextIndentChar">
    <w:name w:val="Body Text Indent Char"/>
    <w:basedOn w:val="DefaultParagraphFont"/>
    <w:link w:val="BodyTextIndent"/>
    <w:semiHidden/>
    <w:rsid w:val="00DF308A"/>
    <w:rPr>
      <w:rFonts w:ascii="Times New Roman" w:eastAsia="Times New Roman" w:hAnsi="Times New Roman" w:cs="Times New Roman"/>
      <w:color w:val="000000"/>
      <w:sz w:val="22"/>
      <w:szCs w:val="20"/>
    </w:rPr>
  </w:style>
  <w:style w:type="character" w:styleId="Hyperlink">
    <w:name w:val="Hyperlink"/>
    <w:basedOn w:val="DefaultParagraphFont"/>
    <w:rsid w:val="00DF308A"/>
    <w:rPr>
      <w:color w:val="0000FF"/>
      <w:u w:val="single"/>
    </w:rPr>
  </w:style>
  <w:style w:type="paragraph" w:styleId="Footer">
    <w:name w:val="footer"/>
    <w:basedOn w:val="Normal"/>
    <w:link w:val="FooterChar"/>
    <w:rsid w:val="00DF308A"/>
    <w:pPr>
      <w:tabs>
        <w:tab w:val="center" w:pos="4320"/>
        <w:tab w:val="right" w:pos="8640"/>
      </w:tabs>
    </w:pPr>
  </w:style>
  <w:style w:type="character" w:customStyle="1" w:styleId="FooterChar">
    <w:name w:val="Footer Char"/>
    <w:basedOn w:val="DefaultParagraphFont"/>
    <w:link w:val="Footer"/>
    <w:rsid w:val="00DF308A"/>
    <w:rPr>
      <w:rFonts w:ascii="Times New Roman" w:eastAsia="Times New Roman" w:hAnsi="Times New Roman" w:cs="Times New Roman"/>
    </w:rPr>
  </w:style>
  <w:style w:type="character" w:styleId="PageNumber">
    <w:name w:val="page number"/>
    <w:basedOn w:val="DefaultParagraphFont"/>
    <w:rsid w:val="00DF308A"/>
  </w:style>
  <w:style w:type="table" w:styleId="TableGrid">
    <w:name w:val="Table Grid"/>
    <w:basedOn w:val="TableNormal"/>
    <w:uiPriority w:val="59"/>
    <w:rsid w:val="00DF30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DF308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F308A"/>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FB0C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diagramLayout" Target="diagrams/layout1.xml"/><Relationship Id="rId20" Type="http://schemas.openxmlformats.org/officeDocument/2006/relationships/theme" Target="theme/theme1.xml"/><Relationship Id="rId10" Type="http://schemas.openxmlformats.org/officeDocument/2006/relationships/diagramQuickStyle" Target="diagrams/quickStyle1.xml"/><Relationship Id="rId11" Type="http://schemas.openxmlformats.org/officeDocument/2006/relationships/diagramColors" Target="diagrams/colors1.xml"/><Relationship Id="rId12" Type="http://schemas.microsoft.com/office/2007/relationships/diagramDrawing" Target="diagrams/drawing1.xml"/><Relationship Id="rId13" Type="http://schemas.openxmlformats.org/officeDocument/2006/relationships/hyperlink" Target="http://www.brooklyn.cuny.edu/bc/policies" TargetMode="External"/><Relationship Id="rId14" Type="http://schemas.openxmlformats.org/officeDocument/2006/relationships/hyperlink" Target="http://smarthistory.org" TargetMode="External"/><Relationship Id="rId15" Type="http://schemas.openxmlformats.org/officeDocument/2006/relationships/hyperlink" Target="http://www.metmuseum.org/toah/" TargetMode="External"/><Relationship Id="rId16" Type="http://schemas.openxmlformats.org/officeDocument/2006/relationships/hyperlink" Target="http://www.oxfordartonline.com.ez-proxy.brooklyn.cuny.edu:2048/subscriber/" TargetMode="Externa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msimon@brooklyn.cuny.edu" TargetMode="External"/><Relationship Id="rId8" Type="http://schemas.openxmlformats.org/officeDocument/2006/relationships/diagramData" Target="diagrams/data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61C6789-EDB8-264E-AE84-CF78F025708D}" type="doc">
      <dgm:prSet loTypeId="urn:microsoft.com/office/officeart/2005/8/layout/hList1" loCatId="" qsTypeId="urn:microsoft.com/office/officeart/2005/8/quickstyle/simple4" qsCatId="simple" csTypeId="urn:microsoft.com/office/officeart/2005/8/colors/accent1_2" csCatId="accent1" phldr="1"/>
      <dgm:spPr/>
      <dgm:t>
        <a:bodyPr/>
        <a:lstStyle/>
        <a:p>
          <a:endParaRPr lang="en-US"/>
        </a:p>
      </dgm:t>
    </dgm:pt>
    <dgm:pt modelId="{2A308B34-F62A-8449-9592-2208F374A6F5}">
      <dgm:prSet phldrT="[Text]"/>
      <dgm:spPr/>
      <dgm:t>
        <a:bodyPr/>
        <a:lstStyle/>
        <a:p>
          <a:r>
            <a:rPr lang="en-US"/>
            <a:t>Preparation</a:t>
          </a:r>
        </a:p>
      </dgm:t>
    </dgm:pt>
    <dgm:pt modelId="{CA68ACFF-9DC6-7946-B1A3-E1E5C6B5E957}" type="parTrans" cxnId="{8019BD9C-1942-8940-8589-4C218FF908A0}">
      <dgm:prSet/>
      <dgm:spPr/>
      <dgm:t>
        <a:bodyPr/>
        <a:lstStyle/>
        <a:p>
          <a:endParaRPr lang="en-US"/>
        </a:p>
      </dgm:t>
    </dgm:pt>
    <dgm:pt modelId="{860EB64D-A923-8945-B0AB-E29BF0F60D9C}" type="sibTrans" cxnId="{8019BD9C-1942-8940-8589-4C218FF908A0}">
      <dgm:prSet/>
      <dgm:spPr/>
      <dgm:t>
        <a:bodyPr/>
        <a:lstStyle/>
        <a:p>
          <a:endParaRPr lang="en-US"/>
        </a:p>
      </dgm:t>
    </dgm:pt>
    <dgm:pt modelId="{A4F81A30-6454-3C4E-9039-1F7D287B1206}">
      <dgm:prSet phldrT="[Text]"/>
      <dgm:spPr/>
      <dgm:t>
        <a:bodyPr/>
        <a:lstStyle/>
        <a:p>
          <a:r>
            <a:rPr lang="en-US"/>
            <a:t>Before class</a:t>
          </a:r>
        </a:p>
      </dgm:t>
    </dgm:pt>
    <dgm:pt modelId="{EEC10EA1-0D2A-4247-8084-4A118BCB3B57}" type="parTrans" cxnId="{2C0FD17B-15F0-4144-A69E-7AAA4FAC6F28}">
      <dgm:prSet/>
      <dgm:spPr/>
      <dgm:t>
        <a:bodyPr/>
        <a:lstStyle/>
        <a:p>
          <a:endParaRPr lang="en-US"/>
        </a:p>
      </dgm:t>
    </dgm:pt>
    <dgm:pt modelId="{D7379218-7D4D-774B-AFBB-F7D06A7CF1D6}" type="sibTrans" cxnId="{2C0FD17B-15F0-4144-A69E-7AAA4FAC6F28}">
      <dgm:prSet/>
      <dgm:spPr/>
      <dgm:t>
        <a:bodyPr/>
        <a:lstStyle/>
        <a:p>
          <a:endParaRPr lang="en-US"/>
        </a:p>
      </dgm:t>
    </dgm:pt>
    <dgm:pt modelId="{5C3A3CAE-A066-EC4F-8249-DDA9E26A3A67}">
      <dgm:prSet phldrT="[Text]"/>
      <dgm:spPr/>
      <dgm:t>
        <a:bodyPr/>
        <a:lstStyle/>
        <a:p>
          <a:r>
            <a:rPr lang="en-US"/>
            <a:t>Individual study</a:t>
          </a:r>
        </a:p>
      </dgm:t>
    </dgm:pt>
    <dgm:pt modelId="{E22CF27E-8723-A647-8AE5-2BCC50C47AC4}" type="parTrans" cxnId="{E77C6977-D918-9547-AE9A-4B2061843FA9}">
      <dgm:prSet/>
      <dgm:spPr/>
      <dgm:t>
        <a:bodyPr/>
        <a:lstStyle/>
        <a:p>
          <a:endParaRPr lang="en-US"/>
        </a:p>
      </dgm:t>
    </dgm:pt>
    <dgm:pt modelId="{F8EB47A1-BCE6-9347-95B3-4E6A92BA1FFE}" type="sibTrans" cxnId="{E77C6977-D918-9547-AE9A-4B2061843FA9}">
      <dgm:prSet/>
      <dgm:spPr/>
      <dgm:t>
        <a:bodyPr/>
        <a:lstStyle/>
        <a:p>
          <a:endParaRPr lang="en-US"/>
        </a:p>
      </dgm:t>
    </dgm:pt>
    <dgm:pt modelId="{72BB0631-260E-4844-B914-9CDB45525854}">
      <dgm:prSet phldrT="[Text]"/>
      <dgm:spPr/>
      <dgm:t>
        <a:bodyPr/>
        <a:lstStyle/>
        <a:p>
          <a:r>
            <a:rPr lang="en-US"/>
            <a:t>Readiness Assurance</a:t>
          </a:r>
        </a:p>
      </dgm:t>
    </dgm:pt>
    <dgm:pt modelId="{47F5A94F-830C-A642-AAE6-4DE9308BC54A}" type="parTrans" cxnId="{5438F780-5586-DD4D-8D3D-675B52AB4FE3}">
      <dgm:prSet/>
      <dgm:spPr/>
      <dgm:t>
        <a:bodyPr/>
        <a:lstStyle/>
        <a:p>
          <a:endParaRPr lang="en-US"/>
        </a:p>
      </dgm:t>
    </dgm:pt>
    <dgm:pt modelId="{0EC850B2-F48B-6B4E-93C7-FA49F31BA5DB}" type="sibTrans" cxnId="{5438F780-5586-DD4D-8D3D-675B52AB4FE3}">
      <dgm:prSet/>
      <dgm:spPr/>
      <dgm:t>
        <a:bodyPr/>
        <a:lstStyle/>
        <a:p>
          <a:endParaRPr lang="en-US"/>
        </a:p>
      </dgm:t>
    </dgm:pt>
    <dgm:pt modelId="{3D0B035E-C57D-1E43-8CD9-6CEAEC25E824}">
      <dgm:prSet phldrT="[Text]"/>
      <dgm:spPr/>
      <dgm:t>
        <a:bodyPr/>
        <a:lstStyle/>
        <a:p>
          <a:r>
            <a:rPr lang="en-US"/>
            <a:t>1-2 class sessions</a:t>
          </a:r>
        </a:p>
      </dgm:t>
    </dgm:pt>
    <dgm:pt modelId="{9BF03CBB-E209-1A4C-8252-1FE5795970C6}" type="parTrans" cxnId="{1131A909-3361-DC49-ACF1-200CCC23CDF1}">
      <dgm:prSet/>
      <dgm:spPr/>
      <dgm:t>
        <a:bodyPr/>
        <a:lstStyle/>
        <a:p>
          <a:endParaRPr lang="en-US"/>
        </a:p>
      </dgm:t>
    </dgm:pt>
    <dgm:pt modelId="{8FB5741C-C787-7B4C-B960-73779D194882}" type="sibTrans" cxnId="{1131A909-3361-DC49-ACF1-200CCC23CDF1}">
      <dgm:prSet/>
      <dgm:spPr/>
      <dgm:t>
        <a:bodyPr/>
        <a:lstStyle/>
        <a:p>
          <a:endParaRPr lang="en-US"/>
        </a:p>
      </dgm:t>
    </dgm:pt>
    <dgm:pt modelId="{6937AE24-4FDB-6F40-9C91-BDDCE7D8C078}">
      <dgm:prSet phldrT="[Text]"/>
      <dgm:spPr/>
      <dgm:t>
        <a:bodyPr/>
        <a:lstStyle/>
        <a:p>
          <a:r>
            <a:rPr lang="en-US"/>
            <a:t>Individual test, group test, feedback, mini-lecture (if needed)</a:t>
          </a:r>
        </a:p>
      </dgm:t>
    </dgm:pt>
    <dgm:pt modelId="{D4C6CCC4-36F4-354D-B0CE-102A23136C68}" type="parTrans" cxnId="{39A68BC7-0FCC-2740-BF6E-C7F98B00119B}">
      <dgm:prSet/>
      <dgm:spPr/>
      <dgm:t>
        <a:bodyPr/>
        <a:lstStyle/>
        <a:p>
          <a:endParaRPr lang="en-US"/>
        </a:p>
      </dgm:t>
    </dgm:pt>
    <dgm:pt modelId="{D2487D6D-9614-C244-8A78-7018B5C43CA3}" type="sibTrans" cxnId="{39A68BC7-0FCC-2740-BF6E-C7F98B00119B}">
      <dgm:prSet/>
      <dgm:spPr/>
      <dgm:t>
        <a:bodyPr/>
        <a:lstStyle/>
        <a:p>
          <a:endParaRPr lang="en-US"/>
        </a:p>
      </dgm:t>
    </dgm:pt>
    <dgm:pt modelId="{F35A216A-623B-CE4B-B591-207E495037B9}">
      <dgm:prSet phldrT="[Text]"/>
      <dgm:spPr/>
      <dgm:t>
        <a:bodyPr/>
        <a:lstStyle/>
        <a:p>
          <a:r>
            <a:rPr lang="en-US"/>
            <a:t>Application Activities</a:t>
          </a:r>
        </a:p>
      </dgm:t>
    </dgm:pt>
    <dgm:pt modelId="{782178BA-DE6F-0842-8EB3-A80F7FB6ECA6}" type="parTrans" cxnId="{99599C08-91AF-8A4B-AF2E-60B408467495}">
      <dgm:prSet/>
      <dgm:spPr/>
      <dgm:t>
        <a:bodyPr/>
        <a:lstStyle/>
        <a:p>
          <a:endParaRPr lang="en-US"/>
        </a:p>
      </dgm:t>
    </dgm:pt>
    <dgm:pt modelId="{DEA60F15-B8C6-FB40-B7CE-522AF83D167E}" type="sibTrans" cxnId="{99599C08-91AF-8A4B-AF2E-60B408467495}">
      <dgm:prSet/>
      <dgm:spPr/>
      <dgm:t>
        <a:bodyPr/>
        <a:lstStyle/>
        <a:p>
          <a:endParaRPr lang="en-US"/>
        </a:p>
      </dgm:t>
    </dgm:pt>
    <dgm:pt modelId="{ACD97E2B-25DE-7A43-84F6-E61C7C5E1874}">
      <dgm:prSet phldrT="[Text]"/>
      <dgm:spPr/>
      <dgm:t>
        <a:bodyPr/>
        <a:lstStyle/>
        <a:p>
          <a:r>
            <a:rPr lang="en-US"/>
            <a:t>2-3 class sessions</a:t>
          </a:r>
        </a:p>
      </dgm:t>
    </dgm:pt>
    <dgm:pt modelId="{6C8B6E29-2690-AE42-9FDF-7D87B0409457}" type="parTrans" cxnId="{5139FE34-8D68-1A4F-A368-56028879A02F}">
      <dgm:prSet/>
      <dgm:spPr/>
      <dgm:t>
        <a:bodyPr/>
        <a:lstStyle/>
        <a:p>
          <a:endParaRPr lang="en-US"/>
        </a:p>
      </dgm:t>
    </dgm:pt>
    <dgm:pt modelId="{CD2DF203-5CDF-2F42-92C0-71E9F216D390}" type="sibTrans" cxnId="{5139FE34-8D68-1A4F-A368-56028879A02F}">
      <dgm:prSet/>
      <dgm:spPr/>
      <dgm:t>
        <a:bodyPr/>
        <a:lstStyle/>
        <a:p>
          <a:endParaRPr lang="en-US"/>
        </a:p>
      </dgm:t>
    </dgm:pt>
    <dgm:pt modelId="{DB491DC4-F349-CF45-992A-2CE4E37C280D}">
      <dgm:prSet phldrT="[Text]"/>
      <dgm:spPr/>
      <dgm:t>
        <a:bodyPr/>
        <a:lstStyle/>
        <a:p>
          <a:r>
            <a:rPr lang="en-US"/>
            <a:t>Team application work (games, problem-solving, case studies)</a:t>
          </a:r>
        </a:p>
      </dgm:t>
    </dgm:pt>
    <dgm:pt modelId="{224478B3-8F03-144B-B0B0-9DD6BA55D356}" type="parTrans" cxnId="{6D070990-7679-FA49-86CB-9BEC7AC848D7}">
      <dgm:prSet/>
      <dgm:spPr/>
      <dgm:t>
        <a:bodyPr/>
        <a:lstStyle/>
        <a:p>
          <a:endParaRPr lang="en-US"/>
        </a:p>
      </dgm:t>
    </dgm:pt>
    <dgm:pt modelId="{6538D45A-198B-5E43-8D71-FB044358347E}" type="sibTrans" cxnId="{6D070990-7679-FA49-86CB-9BEC7AC848D7}">
      <dgm:prSet/>
      <dgm:spPr/>
      <dgm:t>
        <a:bodyPr/>
        <a:lstStyle/>
        <a:p>
          <a:endParaRPr lang="en-US"/>
        </a:p>
      </dgm:t>
    </dgm:pt>
    <dgm:pt modelId="{9DD5600D-536B-844F-8C14-0D2CC8046CBE}" type="pres">
      <dgm:prSet presAssocID="{961C6789-EDB8-264E-AE84-CF78F025708D}" presName="Name0" presStyleCnt="0">
        <dgm:presLayoutVars>
          <dgm:dir/>
          <dgm:animLvl val="lvl"/>
          <dgm:resizeHandles val="exact"/>
        </dgm:presLayoutVars>
      </dgm:prSet>
      <dgm:spPr/>
      <dgm:t>
        <a:bodyPr/>
        <a:lstStyle/>
        <a:p>
          <a:endParaRPr lang="en-US"/>
        </a:p>
      </dgm:t>
    </dgm:pt>
    <dgm:pt modelId="{C8BA2A46-05BA-5A4A-B221-5AC113D027B1}" type="pres">
      <dgm:prSet presAssocID="{2A308B34-F62A-8449-9592-2208F374A6F5}" presName="composite" presStyleCnt="0"/>
      <dgm:spPr/>
    </dgm:pt>
    <dgm:pt modelId="{8181EAD4-A066-C14F-B95F-7AA021707E78}" type="pres">
      <dgm:prSet presAssocID="{2A308B34-F62A-8449-9592-2208F374A6F5}" presName="parTx" presStyleLbl="alignNode1" presStyleIdx="0" presStyleCnt="3">
        <dgm:presLayoutVars>
          <dgm:chMax val="0"/>
          <dgm:chPref val="0"/>
          <dgm:bulletEnabled val="1"/>
        </dgm:presLayoutVars>
      </dgm:prSet>
      <dgm:spPr/>
      <dgm:t>
        <a:bodyPr/>
        <a:lstStyle/>
        <a:p>
          <a:endParaRPr lang="en-US"/>
        </a:p>
      </dgm:t>
    </dgm:pt>
    <dgm:pt modelId="{7ECD181C-1E18-3D46-853F-B7993BCB94A1}" type="pres">
      <dgm:prSet presAssocID="{2A308B34-F62A-8449-9592-2208F374A6F5}" presName="desTx" presStyleLbl="alignAccFollowNode1" presStyleIdx="0" presStyleCnt="3">
        <dgm:presLayoutVars>
          <dgm:bulletEnabled val="1"/>
        </dgm:presLayoutVars>
      </dgm:prSet>
      <dgm:spPr/>
      <dgm:t>
        <a:bodyPr/>
        <a:lstStyle/>
        <a:p>
          <a:endParaRPr lang="en-US"/>
        </a:p>
      </dgm:t>
    </dgm:pt>
    <dgm:pt modelId="{879FA0E1-B322-0643-A9DD-21BBF374408D}" type="pres">
      <dgm:prSet presAssocID="{860EB64D-A923-8945-B0AB-E29BF0F60D9C}" presName="space" presStyleCnt="0"/>
      <dgm:spPr/>
    </dgm:pt>
    <dgm:pt modelId="{164764E3-CD2D-064D-9E8B-2C2241063799}" type="pres">
      <dgm:prSet presAssocID="{72BB0631-260E-4844-B914-9CDB45525854}" presName="composite" presStyleCnt="0"/>
      <dgm:spPr/>
    </dgm:pt>
    <dgm:pt modelId="{945ADC09-2C85-E34A-956F-C85D6476083B}" type="pres">
      <dgm:prSet presAssocID="{72BB0631-260E-4844-B914-9CDB45525854}" presName="parTx" presStyleLbl="alignNode1" presStyleIdx="1" presStyleCnt="3">
        <dgm:presLayoutVars>
          <dgm:chMax val="0"/>
          <dgm:chPref val="0"/>
          <dgm:bulletEnabled val="1"/>
        </dgm:presLayoutVars>
      </dgm:prSet>
      <dgm:spPr/>
      <dgm:t>
        <a:bodyPr/>
        <a:lstStyle/>
        <a:p>
          <a:endParaRPr lang="en-US"/>
        </a:p>
      </dgm:t>
    </dgm:pt>
    <dgm:pt modelId="{7277DDDE-2371-E743-A3AD-C5DF7867411D}" type="pres">
      <dgm:prSet presAssocID="{72BB0631-260E-4844-B914-9CDB45525854}" presName="desTx" presStyleLbl="alignAccFollowNode1" presStyleIdx="1" presStyleCnt="3">
        <dgm:presLayoutVars>
          <dgm:bulletEnabled val="1"/>
        </dgm:presLayoutVars>
      </dgm:prSet>
      <dgm:spPr/>
      <dgm:t>
        <a:bodyPr/>
        <a:lstStyle/>
        <a:p>
          <a:endParaRPr lang="en-US"/>
        </a:p>
      </dgm:t>
    </dgm:pt>
    <dgm:pt modelId="{58822206-E388-5F4D-9DF0-EDEDF2E76EFB}" type="pres">
      <dgm:prSet presAssocID="{0EC850B2-F48B-6B4E-93C7-FA49F31BA5DB}" presName="space" presStyleCnt="0"/>
      <dgm:spPr/>
    </dgm:pt>
    <dgm:pt modelId="{AC8E6CD5-419A-F344-AF96-01CEBC1D06C9}" type="pres">
      <dgm:prSet presAssocID="{F35A216A-623B-CE4B-B591-207E495037B9}" presName="composite" presStyleCnt="0"/>
      <dgm:spPr/>
    </dgm:pt>
    <dgm:pt modelId="{DA246D80-9F6D-8247-882F-BCA4C40445DD}" type="pres">
      <dgm:prSet presAssocID="{F35A216A-623B-CE4B-B591-207E495037B9}" presName="parTx" presStyleLbl="alignNode1" presStyleIdx="2" presStyleCnt="3">
        <dgm:presLayoutVars>
          <dgm:chMax val="0"/>
          <dgm:chPref val="0"/>
          <dgm:bulletEnabled val="1"/>
        </dgm:presLayoutVars>
      </dgm:prSet>
      <dgm:spPr/>
      <dgm:t>
        <a:bodyPr/>
        <a:lstStyle/>
        <a:p>
          <a:endParaRPr lang="en-US"/>
        </a:p>
      </dgm:t>
    </dgm:pt>
    <dgm:pt modelId="{277824F3-ACF7-804B-890D-1912E136EA37}" type="pres">
      <dgm:prSet presAssocID="{F35A216A-623B-CE4B-B591-207E495037B9}" presName="desTx" presStyleLbl="alignAccFollowNode1" presStyleIdx="2" presStyleCnt="3">
        <dgm:presLayoutVars>
          <dgm:bulletEnabled val="1"/>
        </dgm:presLayoutVars>
      </dgm:prSet>
      <dgm:spPr/>
      <dgm:t>
        <a:bodyPr/>
        <a:lstStyle/>
        <a:p>
          <a:endParaRPr lang="en-US"/>
        </a:p>
      </dgm:t>
    </dgm:pt>
  </dgm:ptLst>
  <dgm:cxnLst>
    <dgm:cxn modelId="{C2E27FC8-261F-0244-A9CB-AE185D241E5A}" type="presOf" srcId="{DB491DC4-F349-CF45-992A-2CE4E37C280D}" destId="{277824F3-ACF7-804B-890D-1912E136EA37}" srcOrd="0" destOrd="1" presId="urn:microsoft.com/office/officeart/2005/8/layout/hList1"/>
    <dgm:cxn modelId="{99599C08-91AF-8A4B-AF2E-60B408467495}" srcId="{961C6789-EDB8-264E-AE84-CF78F025708D}" destId="{F35A216A-623B-CE4B-B591-207E495037B9}" srcOrd="2" destOrd="0" parTransId="{782178BA-DE6F-0842-8EB3-A80F7FB6ECA6}" sibTransId="{DEA60F15-B8C6-FB40-B7CE-522AF83D167E}"/>
    <dgm:cxn modelId="{4DE1BFD1-59F3-0649-B629-54358B455949}" type="presOf" srcId="{ACD97E2B-25DE-7A43-84F6-E61C7C5E1874}" destId="{277824F3-ACF7-804B-890D-1912E136EA37}" srcOrd="0" destOrd="0" presId="urn:microsoft.com/office/officeart/2005/8/layout/hList1"/>
    <dgm:cxn modelId="{D625558D-99A4-E849-A028-66AD5C6F9543}" type="presOf" srcId="{72BB0631-260E-4844-B914-9CDB45525854}" destId="{945ADC09-2C85-E34A-956F-C85D6476083B}" srcOrd="0" destOrd="0" presId="urn:microsoft.com/office/officeart/2005/8/layout/hList1"/>
    <dgm:cxn modelId="{56C11DE2-D561-EA4A-BFB9-B657F8C0936D}" type="presOf" srcId="{2A308B34-F62A-8449-9592-2208F374A6F5}" destId="{8181EAD4-A066-C14F-B95F-7AA021707E78}" srcOrd="0" destOrd="0" presId="urn:microsoft.com/office/officeart/2005/8/layout/hList1"/>
    <dgm:cxn modelId="{4512AA2D-A3E8-AB45-BE8A-B60FB7C14EA8}" type="presOf" srcId="{6937AE24-4FDB-6F40-9C91-BDDCE7D8C078}" destId="{7277DDDE-2371-E743-A3AD-C5DF7867411D}" srcOrd="0" destOrd="1" presId="urn:microsoft.com/office/officeart/2005/8/layout/hList1"/>
    <dgm:cxn modelId="{8019BD9C-1942-8940-8589-4C218FF908A0}" srcId="{961C6789-EDB8-264E-AE84-CF78F025708D}" destId="{2A308B34-F62A-8449-9592-2208F374A6F5}" srcOrd="0" destOrd="0" parTransId="{CA68ACFF-9DC6-7946-B1A3-E1E5C6B5E957}" sibTransId="{860EB64D-A923-8945-B0AB-E29BF0F60D9C}"/>
    <dgm:cxn modelId="{73C851E6-090C-E14A-B020-437EDFC2C297}" type="presOf" srcId="{961C6789-EDB8-264E-AE84-CF78F025708D}" destId="{9DD5600D-536B-844F-8C14-0D2CC8046CBE}" srcOrd="0" destOrd="0" presId="urn:microsoft.com/office/officeart/2005/8/layout/hList1"/>
    <dgm:cxn modelId="{EDACAB1D-63B0-1A42-B537-5F552A0C3A1A}" type="presOf" srcId="{3D0B035E-C57D-1E43-8CD9-6CEAEC25E824}" destId="{7277DDDE-2371-E743-A3AD-C5DF7867411D}" srcOrd="0" destOrd="0" presId="urn:microsoft.com/office/officeart/2005/8/layout/hList1"/>
    <dgm:cxn modelId="{1131A909-3361-DC49-ACF1-200CCC23CDF1}" srcId="{72BB0631-260E-4844-B914-9CDB45525854}" destId="{3D0B035E-C57D-1E43-8CD9-6CEAEC25E824}" srcOrd="0" destOrd="0" parTransId="{9BF03CBB-E209-1A4C-8252-1FE5795970C6}" sibTransId="{8FB5741C-C787-7B4C-B960-73779D194882}"/>
    <dgm:cxn modelId="{2C0FD17B-15F0-4144-A69E-7AAA4FAC6F28}" srcId="{2A308B34-F62A-8449-9592-2208F374A6F5}" destId="{A4F81A30-6454-3C4E-9039-1F7D287B1206}" srcOrd="0" destOrd="0" parTransId="{EEC10EA1-0D2A-4247-8084-4A118BCB3B57}" sibTransId="{D7379218-7D4D-774B-AFBB-F7D06A7CF1D6}"/>
    <dgm:cxn modelId="{E77C6977-D918-9547-AE9A-4B2061843FA9}" srcId="{2A308B34-F62A-8449-9592-2208F374A6F5}" destId="{5C3A3CAE-A066-EC4F-8249-DDA9E26A3A67}" srcOrd="1" destOrd="0" parTransId="{E22CF27E-8723-A647-8AE5-2BCC50C47AC4}" sibTransId="{F8EB47A1-BCE6-9347-95B3-4E6A92BA1FFE}"/>
    <dgm:cxn modelId="{6D070990-7679-FA49-86CB-9BEC7AC848D7}" srcId="{F35A216A-623B-CE4B-B591-207E495037B9}" destId="{DB491DC4-F349-CF45-992A-2CE4E37C280D}" srcOrd="1" destOrd="0" parTransId="{224478B3-8F03-144B-B0B0-9DD6BA55D356}" sibTransId="{6538D45A-198B-5E43-8D71-FB044358347E}"/>
    <dgm:cxn modelId="{19F873A0-7578-CD4E-80B5-213E05DCFC48}" type="presOf" srcId="{A4F81A30-6454-3C4E-9039-1F7D287B1206}" destId="{7ECD181C-1E18-3D46-853F-B7993BCB94A1}" srcOrd="0" destOrd="0" presId="urn:microsoft.com/office/officeart/2005/8/layout/hList1"/>
    <dgm:cxn modelId="{5438F780-5586-DD4D-8D3D-675B52AB4FE3}" srcId="{961C6789-EDB8-264E-AE84-CF78F025708D}" destId="{72BB0631-260E-4844-B914-9CDB45525854}" srcOrd="1" destOrd="0" parTransId="{47F5A94F-830C-A642-AAE6-4DE9308BC54A}" sibTransId="{0EC850B2-F48B-6B4E-93C7-FA49F31BA5DB}"/>
    <dgm:cxn modelId="{5139FE34-8D68-1A4F-A368-56028879A02F}" srcId="{F35A216A-623B-CE4B-B591-207E495037B9}" destId="{ACD97E2B-25DE-7A43-84F6-E61C7C5E1874}" srcOrd="0" destOrd="0" parTransId="{6C8B6E29-2690-AE42-9FDF-7D87B0409457}" sibTransId="{CD2DF203-5CDF-2F42-92C0-71E9F216D390}"/>
    <dgm:cxn modelId="{39A68BC7-0FCC-2740-BF6E-C7F98B00119B}" srcId="{72BB0631-260E-4844-B914-9CDB45525854}" destId="{6937AE24-4FDB-6F40-9C91-BDDCE7D8C078}" srcOrd="1" destOrd="0" parTransId="{D4C6CCC4-36F4-354D-B0CE-102A23136C68}" sibTransId="{D2487D6D-9614-C244-8A78-7018B5C43CA3}"/>
    <dgm:cxn modelId="{357F4FE0-A734-6D41-AE1A-D71F1F29FB33}" type="presOf" srcId="{F35A216A-623B-CE4B-B591-207E495037B9}" destId="{DA246D80-9F6D-8247-882F-BCA4C40445DD}" srcOrd="0" destOrd="0" presId="urn:microsoft.com/office/officeart/2005/8/layout/hList1"/>
    <dgm:cxn modelId="{B55B8675-709E-D742-9D66-09FBF76B759A}" type="presOf" srcId="{5C3A3CAE-A066-EC4F-8249-DDA9E26A3A67}" destId="{7ECD181C-1E18-3D46-853F-B7993BCB94A1}" srcOrd="0" destOrd="1" presId="urn:microsoft.com/office/officeart/2005/8/layout/hList1"/>
    <dgm:cxn modelId="{4B21CECE-8840-3C41-83FD-05B3A2959CC8}" type="presParOf" srcId="{9DD5600D-536B-844F-8C14-0D2CC8046CBE}" destId="{C8BA2A46-05BA-5A4A-B221-5AC113D027B1}" srcOrd="0" destOrd="0" presId="urn:microsoft.com/office/officeart/2005/8/layout/hList1"/>
    <dgm:cxn modelId="{FD4DA3DE-9960-B54D-883A-9BB14B43EB88}" type="presParOf" srcId="{C8BA2A46-05BA-5A4A-B221-5AC113D027B1}" destId="{8181EAD4-A066-C14F-B95F-7AA021707E78}" srcOrd="0" destOrd="0" presId="urn:microsoft.com/office/officeart/2005/8/layout/hList1"/>
    <dgm:cxn modelId="{7418E8D8-8187-E941-B300-8D2B156CEC89}" type="presParOf" srcId="{C8BA2A46-05BA-5A4A-B221-5AC113D027B1}" destId="{7ECD181C-1E18-3D46-853F-B7993BCB94A1}" srcOrd="1" destOrd="0" presId="urn:microsoft.com/office/officeart/2005/8/layout/hList1"/>
    <dgm:cxn modelId="{B634B296-2449-704B-B794-102A6FA0DE6F}" type="presParOf" srcId="{9DD5600D-536B-844F-8C14-0D2CC8046CBE}" destId="{879FA0E1-B322-0643-A9DD-21BBF374408D}" srcOrd="1" destOrd="0" presId="urn:microsoft.com/office/officeart/2005/8/layout/hList1"/>
    <dgm:cxn modelId="{94C2043A-A5D4-134E-BA1A-C4E844B3011F}" type="presParOf" srcId="{9DD5600D-536B-844F-8C14-0D2CC8046CBE}" destId="{164764E3-CD2D-064D-9E8B-2C2241063799}" srcOrd="2" destOrd="0" presId="urn:microsoft.com/office/officeart/2005/8/layout/hList1"/>
    <dgm:cxn modelId="{BE8B2660-83E1-2D41-8173-9E5BA56D89FA}" type="presParOf" srcId="{164764E3-CD2D-064D-9E8B-2C2241063799}" destId="{945ADC09-2C85-E34A-956F-C85D6476083B}" srcOrd="0" destOrd="0" presId="urn:microsoft.com/office/officeart/2005/8/layout/hList1"/>
    <dgm:cxn modelId="{B25ABB38-94EA-1146-B9AF-D032F7B6D598}" type="presParOf" srcId="{164764E3-CD2D-064D-9E8B-2C2241063799}" destId="{7277DDDE-2371-E743-A3AD-C5DF7867411D}" srcOrd="1" destOrd="0" presId="urn:microsoft.com/office/officeart/2005/8/layout/hList1"/>
    <dgm:cxn modelId="{2DEEA92E-CF74-F140-AA51-C551533BB67C}" type="presParOf" srcId="{9DD5600D-536B-844F-8C14-0D2CC8046CBE}" destId="{58822206-E388-5F4D-9DF0-EDEDF2E76EFB}" srcOrd="3" destOrd="0" presId="urn:microsoft.com/office/officeart/2005/8/layout/hList1"/>
    <dgm:cxn modelId="{F8495A83-A0A2-6E4C-A3D4-8A6D10FCD0AE}" type="presParOf" srcId="{9DD5600D-536B-844F-8C14-0D2CC8046CBE}" destId="{AC8E6CD5-419A-F344-AF96-01CEBC1D06C9}" srcOrd="4" destOrd="0" presId="urn:microsoft.com/office/officeart/2005/8/layout/hList1"/>
    <dgm:cxn modelId="{0A32B63B-F9A8-BE4A-8822-124A24319627}" type="presParOf" srcId="{AC8E6CD5-419A-F344-AF96-01CEBC1D06C9}" destId="{DA246D80-9F6D-8247-882F-BCA4C40445DD}" srcOrd="0" destOrd="0" presId="urn:microsoft.com/office/officeart/2005/8/layout/hList1"/>
    <dgm:cxn modelId="{0A17D55E-1127-D649-9CCC-8E93C98A7B0F}" type="presParOf" srcId="{AC8E6CD5-419A-F344-AF96-01CEBC1D06C9}" destId="{277824F3-ACF7-804B-890D-1912E136EA37}" srcOrd="1" destOrd="0" presId="urn:microsoft.com/office/officeart/2005/8/layout/hList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81EAD4-A066-C14F-B95F-7AA021707E78}">
      <dsp:nvSpPr>
        <dsp:cNvPr id="0" name=""/>
        <dsp:cNvSpPr/>
      </dsp:nvSpPr>
      <dsp:spPr>
        <a:xfrm>
          <a:off x="1091" y="133580"/>
          <a:ext cx="1064121" cy="32681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Preparation</a:t>
          </a:r>
        </a:p>
      </dsp:txBody>
      <dsp:txXfrm>
        <a:off x="1091" y="133580"/>
        <a:ext cx="1064121" cy="326819"/>
      </dsp:txXfrm>
    </dsp:sp>
    <dsp:sp modelId="{7ECD181C-1E18-3D46-853F-B7993BCB94A1}">
      <dsp:nvSpPr>
        <dsp:cNvPr id="0" name=""/>
        <dsp:cNvSpPr/>
      </dsp:nvSpPr>
      <dsp:spPr>
        <a:xfrm>
          <a:off x="1091" y="460399"/>
          <a:ext cx="1064121" cy="8893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Before class</a:t>
          </a:r>
        </a:p>
        <a:p>
          <a:pPr marL="57150" lvl="1" indent="-57150" algn="l" defTabSz="400050">
            <a:lnSpc>
              <a:spcPct val="90000"/>
            </a:lnSpc>
            <a:spcBef>
              <a:spcPct val="0"/>
            </a:spcBef>
            <a:spcAft>
              <a:spcPct val="15000"/>
            </a:spcAft>
            <a:buChar char="••"/>
          </a:pPr>
          <a:r>
            <a:rPr lang="en-US" sz="900" kern="1200"/>
            <a:t>Individual study</a:t>
          </a:r>
        </a:p>
      </dsp:txBody>
      <dsp:txXfrm>
        <a:off x="1091" y="460399"/>
        <a:ext cx="1064121" cy="889379"/>
      </dsp:txXfrm>
    </dsp:sp>
    <dsp:sp modelId="{945ADC09-2C85-E34A-956F-C85D6476083B}">
      <dsp:nvSpPr>
        <dsp:cNvPr id="0" name=""/>
        <dsp:cNvSpPr/>
      </dsp:nvSpPr>
      <dsp:spPr>
        <a:xfrm>
          <a:off x="1214189" y="133580"/>
          <a:ext cx="1064121" cy="32681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Readiness Assurance</a:t>
          </a:r>
        </a:p>
      </dsp:txBody>
      <dsp:txXfrm>
        <a:off x="1214189" y="133580"/>
        <a:ext cx="1064121" cy="326819"/>
      </dsp:txXfrm>
    </dsp:sp>
    <dsp:sp modelId="{7277DDDE-2371-E743-A3AD-C5DF7867411D}">
      <dsp:nvSpPr>
        <dsp:cNvPr id="0" name=""/>
        <dsp:cNvSpPr/>
      </dsp:nvSpPr>
      <dsp:spPr>
        <a:xfrm>
          <a:off x="1214189" y="460399"/>
          <a:ext cx="1064121" cy="8893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1-2 class sessions</a:t>
          </a:r>
        </a:p>
        <a:p>
          <a:pPr marL="57150" lvl="1" indent="-57150" algn="l" defTabSz="400050">
            <a:lnSpc>
              <a:spcPct val="90000"/>
            </a:lnSpc>
            <a:spcBef>
              <a:spcPct val="0"/>
            </a:spcBef>
            <a:spcAft>
              <a:spcPct val="15000"/>
            </a:spcAft>
            <a:buChar char="••"/>
          </a:pPr>
          <a:r>
            <a:rPr lang="en-US" sz="900" kern="1200"/>
            <a:t>Individual test, group test, feedback, mini-lecture (if needed)</a:t>
          </a:r>
        </a:p>
      </dsp:txBody>
      <dsp:txXfrm>
        <a:off x="1214189" y="460399"/>
        <a:ext cx="1064121" cy="889379"/>
      </dsp:txXfrm>
    </dsp:sp>
    <dsp:sp modelId="{DA246D80-9F6D-8247-882F-BCA4C40445DD}">
      <dsp:nvSpPr>
        <dsp:cNvPr id="0" name=""/>
        <dsp:cNvSpPr/>
      </dsp:nvSpPr>
      <dsp:spPr>
        <a:xfrm>
          <a:off x="2427287" y="133580"/>
          <a:ext cx="1064121" cy="326819"/>
        </a:xfrm>
        <a:prstGeom prst="rect">
          <a:avLst/>
        </a:prstGeom>
        <a:gradFill rotWithShape="0">
          <a:gsLst>
            <a:gs pos="0">
              <a:schemeClr val="accent1">
                <a:hueOff val="0"/>
                <a:satOff val="0"/>
                <a:lumOff val="0"/>
                <a:alphaOff val="0"/>
                <a:tint val="100000"/>
                <a:shade val="100000"/>
                <a:satMod val="130000"/>
              </a:schemeClr>
            </a:gs>
            <a:gs pos="100000">
              <a:schemeClr val="accent1">
                <a:hueOff val="0"/>
                <a:satOff val="0"/>
                <a:lumOff val="0"/>
                <a:alphaOff val="0"/>
                <a:tint val="50000"/>
                <a:shade val="100000"/>
                <a:satMod val="350000"/>
              </a:schemeClr>
            </a:gs>
          </a:gsLst>
          <a:lin ang="16200000" scaled="0"/>
        </a:gra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dsp:spPr>
      <dsp:style>
        <a:lnRef idx="1">
          <a:scrgbClr r="0" g="0" b="0"/>
        </a:lnRef>
        <a:fillRef idx="3">
          <a:scrgbClr r="0" g="0" b="0"/>
        </a:fillRef>
        <a:effectRef idx="2">
          <a:scrgbClr r="0" g="0" b="0"/>
        </a:effectRef>
        <a:fontRef idx="minor">
          <a:schemeClr val="lt1"/>
        </a:fontRef>
      </dsp:style>
      <dsp:txBody>
        <a:bodyPr spcFirstLastPara="0" vert="horz" wrap="square" lIns="64008" tIns="36576" rIns="64008" bIns="36576" numCol="1" spcCol="1270" anchor="ctr" anchorCtr="0">
          <a:noAutofit/>
        </a:bodyPr>
        <a:lstStyle/>
        <a:p>
          <a:pPr lvl="0" algn="ctr" defTabSz="400050">
            <a:lnSpc>
              <a:spcPct val="90000"/>
            </a:lnSpc>
            <a:spcBef>
              <a:spcPct val="0"/>
            </a:spcBef>
            <a:spcAft>
              <a:spcPct val="35000"/>
            </a:spcAft>
          </a:pPr>
          <a:r>
            <a:rPr lang="en-US" sz="900" kern="1200"/>
            <a:t>Application Activities</a:t>
          </a:r>
        </a:p>
      </dsp:txBody>
      <dsp:txXfrm>
        <a:off x="2427287" y="133580"/>
        <a:ext cx="1064121" cy="326819"/>
      </dsp:txXfrm>
    </dsp:sp>
    <dsp:sp modelId="{277824F3-ACF7-804B-890D-1912E136EA37}">
      <dsp:nvSpPr>
        <dsp:cNvPr id="0" name=""/>
        <dsp:cNvSpPr/>
      </dsp:nvSpPr>
      <dsp:spPr>
        <a:xfrm>
          <a:off x="2427287" y="460399"/>
          <a:ext cx="1064121" cy="889379"/>
        </a:xfrm>
        <a:prstGeom prst="rect">
          <a:avLst/>
        </a:prstGeom>
        <a:solidFill>
          <a:schemeClr val="accent1">
            <a:alpha val="90000"/>
            <a:tint val="40000"/>
            <a:hueOff val="0"/>
            <a:satOff val="0"/>
            <a:lumOff val="0"/>
            <a:alphaOff val="0"/>
          </a:schemeClr>
        </a:solidFill>
        <a:ln w="9525" cap="flat" cmpd="sng" algn="ctr">
          <a:solidFill>
            <a:schemeClr val="accent1">
              <a:alpha val="90000"/>
              <a:tint val="40000"/>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48006" tIns="48006" rIns="64008" bIns="72009" numCol="1" spcCol="1270" anchor="t" anchorCtr="0">
          <a:noAutofit/>
        </a:bodyPr>
        <a:lstStyle/>
        <a:p>
          <a:pPr marL="57150" lvl="1" indent="-57150" algn="l" defTabSz="400050">
            <a:lnSpc>
              <a:spcPct val="90000"/>
            </a:lnSpc>
            <a:spcBef>
              <a:spcPct val="0"/>
            </a:spcBef>
            <a:spcAft>
              <a:spcPct val="15000"/>
            </a:spcAft>
            <a:buChar char="••"/>
          </a:pPr>
          <a:r>
            <a:rPr lang="en-US" sz="900" kern="1200"/>
            <a:t>2-3 class sessions</a:t>
          </a:r>
        </a:p>
        <a:p>
          <a:pPr marL="57150" lvl="1" indent="-57150" algn="l" defTabSz="400050">
            <a:lnSpc>
              <a:spcPct val="90000"/>
            </a:lnSpc>
            <a:spcBef>
              <a:spcPct val="0"/>
            </a:spcBef>
            <a:spcAft>
              <a:spcPct val="15000"/>
            </a:spcAft>
            <a:buChar char="••"/>
          </a:pPr>
          <a:r>
            <a:rPr lang="en-US" sz="900" kern="1200"/>
            <a:t>Team application work (games, problem-solving, case studies)</a:t>
          </a:r>
        </a:p>
      </dsp:txBody>
      <dsp:txXfrm>
        <a:off x="2427287" y="460399"/>
        <a:ext cx="1064121" cy="889379"/>
      </dsp:txXfrm>
    </dsp:sp>
  </dsp:spTree>
</dsp:drawing>
</file>

<file path=word/diagrams/layout1.xml><?xml version="1.0" encoding="utf-8"?>
<dgm:layoutDef xmlns:dgm="http://schemas.openxmlformats.org/drawingml/2006/diagram" xmlns:a="http://schemas.openxmlformats.org/drawingml/2006/main" uniqueId="urn:microsoft.com/office/officeart/2005/8/layout/hList1">
  <dgm:title val=""/>
  <dgm:desc val=""/>
  <dgm:catLst>
    <dgm:cat type="list" pri="5000"/>
    <dgm:cat type="convert" pri="5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rSet phldr="1"/>
        </dgm:pt>
        <dgm:pt modelId="2">
          <dgm:prSet phldr="1"/>
        </dgm:pt>
      </dgm:ptLst>
      <dgm:cxnLst>
        <dgm:cxn modelId="3" srcId="0" destId="1" srcOrd="0" destOrd="0"/>
        <dgm:cxn modelId="4" srcId="0" destId="2" srcOrd="1" destOrd="0"/>
      </dgm:cxnLst>
      <dgm:bg/>
      <dgm:whole/>
    </dgm:dataModel>
  </dgm:styleData>
  <dgm:clr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lin"/>
      </dgm:if>
      <dgm:else name="Name3">
        <dgm:alg type="lin">
          <dgm:param type="linDir" val="fromR"/>
        </dgm:alg>
      </dgm:else>
    </dgm:choose>
    <dgm:shape xmlns:r="http://schemas.openxmlformats.org/officeDocument/2006/relationships" r:blip="">
      <dgm:adjLst/>
    </dgm:shape>
    <dgm:presOf/>
    <dgm:constrLst>
      <dgm:constr type="h" for="ch" forName="composite" refType="h"/>
      <dgm:constr type="w" for="ch" forName="composite" refType="w"/>
      <dgm:constr type="w" for="des" forName="parTx"/>
      <dgm:constr type="h" for="des" forName="parTx" op="equ"/>
      <dgm:constr type="w" for="des" forName="desTx"/>
      <dgm:constr type="h" for="des" forName="desTx" op="equ"/>
      <dgm:constr type="primFontSz" for="des" forName="parTx" val="65"/>
      <dgm:constr type="secFontSz" for="des" forName="desTx" refType="primFontSz" refFor="des" refForName="parTx" op="equ"/>
      <dgm:constr type="h" for="des" forName="parTx" refType="primFontSz" refFor="des" refForName="parTx" fact="0.8"/>
      <dgm:constr type="h" for="des" forName="desTx" refType="primFontSz" refFor="des" refForName="parTx" fact="1.22"/>
      <dgm:constr type="w" for="ch" forName="space" refType="w" refFor="ch" refForName="composite" op="equ" fact="0.14"/>
    </dgm:constrLst>
    <dgm:ruleLst>
      <dgm:rule type="w" for="ch" forName="composite" val="0" fact="NaN" max="NaN"/>
      <dgm:rule type="primFontSz" for="des" forName="parTx" val="5" fact="NaN" max="NaN"/>
    </dgm:ruleLst>
    <dgm:forEach name="Name4" axis="ch" ptType="node">
      <dgm:layoutNode name="composite">
        <dgm:alg type="composite"/>
        <dgm:shape xmlns:r="http://schemas.openxmlformats.org/officeDocument/2006/relationships" r:blip="">
          <dgm:adjLst/>
        </dgm:shape>
        <dgm:presOf/>
        <dgm:constrLst>
          <dgm:constr type="l" for="ch" forName="parTx"/>
          <dgm:constr type="w" for="ch" forName="parTx" refType="w"/>
          <dgm:constr type="t" for="ch" forName="parTx"/>
          <dgm:constr type="l" for="ch" forName="desTx"/>
          <dgm:constr type="w" for="ch" forName="desTx" refType="w" refFor="ch" refForName="parTx"/>
          <dgm:constr type="t" for="ch" forName="desTx" refType="h" refFor="ch" refForName="parTx"/>
        </dgm:constrLst>
        <dgm:ruleLst>
          <dgm:rule type="h" val="INF" fact="NaN" max="NaN"/>
        </dgm:ruleLst>
        <dgm:layoutNode name="parTx" styleLbl="alignNode1">
          <dgm:varLst>
            <dgm:chMax val="0"/>
            <dgm:chPref val="0"/>
            <dgm:bulletEnabled val="1"/>
          </dgm:varLst>
          <dgm:alg type="tx"/>
          <dgm:shape xmlns:r="http://schemas.openxmlformats.org/officeDocument/2006/relationships" type="rect" r:blip="">
            <dgm:adjLst/>
          </dgm:shape>
          <dgm:presOf axis="self" ptType="node"/>
          <dgm:constrLst>
            <dgm:constr type="h" refType="w" op="lte" fact="0.4"/>
            <dgm:constr type="h"/>
            <dgm:constr type="tMarg" refType="primFontSz" fact="0.32"/>
            <dgm:constr type="bMarg" refType="primFontSz" fact="0.32"/>
          </dgm:constrLst>
          <dgm:ruleLst>
            <dgm:rule type="h" val="INF" fact="NaN" max="NaN"/>
          </dgm:ruleLst>
        </dgm:layoutNode>
        <dgm:layoutNode name="desTx" styleLbl="alignAccFollowNode1">
          <dgm:varLst>
            <dgm:bulletEnabled val="1"/>
          </dgm:varLst>
          <dgm:alg type="tx">
            <dgm:param type="stBulletLvl" val="1"/>
          </dgm:alg>
          <dgm:shape xmlns:r="http://schemas.openxmlformats.org/officeDocument/2006/relationships" type="rect" r:blip="">
            <dgm:adjLst/>
          </dgm:shape>
          <dgm:presOf axis="des" ptType="node"/>
          <dgm:constrLst>
            <dgm:constr type="secFontSz" val="65"/>
            <dgm:constr type="primFontSz" refType="secFontSz"/>
            <dgm:constr type="h"/>
            <dgm:constr type="lMarg" refType="primFontSz" fact="0.42"/>
            <dgm:constr type="tMarg" refType="primFontSz" fact="0.42"/>
            <dgm:constr type="bMarg" refType="primFontSz" fact="0.63"/>
          </dgm:constrLst>
          <dgm:ruleLst>
            <dgm:rule type="h" val="INF" fact="NaN" max="NaN"/>
          </dgm:ruleLst>
        </dgm:layoutNode>
      </dgm:layoutNode>
      <dgm:forEach name="Name5"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4">
  <dgm:title val=""/>
  <dgm:desc val=""/>
  <dgm:catLst>
    <dgm:cat type="simple" pri="10400"/>
  </dgm:catLst>
  <dgm:scene3d>
    <a:camera prst="orthographicFront"/>
    <a:lightRig rig="threePt" dir="t"/>
  </dgm:scene3d>
  <dgm:styleLbl name="node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dgm:scene3d>
    <dgm:sp3d/>
    <dgm:txPr/>
    <dgm:style>
      <a:lnRef idx="0">
        <a:scrgbClr r="0" g="0" b="0"/>
      </a:lnRef>
      <a:fillRef idx="3">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align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bgImgPlace1">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1">
        <a:scrgbClr r="0" g="0" b="0"/>
      </a:effectRef>
      <a:fontRef idx="minor"/>
    </dgm:style>
  </dgm:styleLbl>
  <dgm:styleLbl name="asst0">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asst4">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2">
    <dgm:scene3d>
      <a:camera prst="orthographicFront"/>
      <a:lightRig rig="threePt" dir="t"/>
    </dgm:scene3d>
    <dgm:sp3d/>
    <dgm:txPr/>
    <dgm:style>
      <a:lnRef idx="0">
        <a:scrgbClr r="0" g="0" b="0"/>
      </a:lnRef>
      <a:fillRef idx="3">
        <a:scrgbClr r="0" g="0" b="0"/>
      </a:fillRef>
      <a:effectRef idx="2">
        <a:scrgbClr r="0" g="0" b="0"/>
      </a:effectRef>
      <a:fontRef idx="minor">
        <a:schemeClr val="lt1"/>
      </a:fontRef>
    </dgm:style>
  </dgm:styleLbl>
  <dgm:styleLbl name="parChTrans2D3">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2D4">
    <dgm:scene3d>
      <a:camera prst="orthographicFront"/>
      <a:lightRig rig="threePt" dir="t"/>
    </dgm:scene3d>
    <dgm:sp3d/>
    <dgm:txPr/>
    <dgm:style>
      <a:lnRef idx="1">
        <a:scrgbClr r="0" g="0" b="0"/>
      </a:lnRef>
      <a:fillRef idx="3">
        <a:scrgbClr r="0" g="0" b="0"/>
      </a:fillRef>
      <a:effectRef idx="2">
        <a:scrgbClr r="0" g="0" b="0"/>
      </a:effectRef>
      <a:fontRef idx="minor">
        <a:schemeClr val="lt1"/>
      </a:fontRef>
    </dgm:style>
  </dgm:styleLbl>
  <dgm:styleLbl name="parCh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2">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0">
        <a:scrgbClr r="0" g="0" b="0"/>
      </a:lnRef>
      <a:fillRef idx="3">
        <a:scrgbClr r="0" g="0" b="0"/>
      </a:fillRef>
      <a:effectRef idx="2">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76</TotalTime>
  <Pages>6</Pages>
  <Words>1686</Words>
  <Characters>9611</Characters>
  <Application>Microsoft Macintosh Word</Application>
  <DocSecurity>0</DocSecurity>
  <Lines>80</Lines>
  <Paragraphs>22</Paragraphs>
  <ScaleCrop>false</ScaleCrop>
  <Company>Brooklyn College</Company>
  <LinksUpToDate>false</LinksUpToDate>
  <CharactersWithSpaces>11275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Malka  Simon</dc:creator>
  <cp:keywords/>
  <dc:description/>
  <cp:lastModifiedBy>Malka  Simon</cp:lastModifiedBy>
  <cp:revision>3</cp:revision>
  <dcterms:created xsi:type="dcterms:W3CDTF">2019-08-12T17:11:00Z</dcterms:created>
  <dcterms:modified xsi:type="dcterms:W3CDTF">2019-08-20T15:47:00Z</dcterms:modified>
</cp:coreProperties>
</file>